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303" w:rsidRDefault="00027CA7" w:rsidP="00F04303">
      <w:pPr>
        <w:spacing w:after="0"/>
        <w:rPr>
          <w:rFonts w:ascii="Times New Roman" w:hAnsi="Times New Roman" w:cs="Times New Roman"/>
          <w:sz w:val="24"/>
          <w:szCs w:val="24"/>
        </w:rPr>
      </w:pPr>
      <w:r>
        <w:rPr>
          <w:rFonts w:ascii="Times New Roman" w:hAnsi="Times New Roman" w:cs="Times New Roman"/>
          <w:sz w:val="24"/>
          <w:szCs w:val="24"/>
        </w:rPr>
        <w:t>MEMORANDUM</w:t>
      </w:r>
    </w:p>
    <w:p w:rsidR="00027CA7" w:rsidRDefault="00027CA7" w:rsidP="00F04303">
      <w:pPr>
        <w:spacing w:after="0"/>
        <w:rPr>
          <w:rFonts w:ascii="Times New Roman" w:hAnsi="Times New Roman" w:cs="Times New Roman"/>
          <w:sz w:val="24"/>
          <w:szCs w:val="24"/>
        </w:rPr>
      </w:pPr>
    </w:p>
    <w:p w:rsidR="00027CA7" w:rsidRDefault="00027CA7" w:rsidP="00F04303">
      <w:pPr>
        <w:spacing w:after="0"/>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t>DDA HCBS Waiver Day and Residential Providers</w:t>
      </w:r>
    </w:p>
    <w:p w:rsidR="00027CA7" w:rsidRDefault="00027CA7" w:rsidP="00F04303">
      <w:pPr>
        <w:spacing w:after="0"/>
        <w:rPr>
          <w:rFonts w:ascii="Times New Roman" w:hAnsi="Times New Roman" w:cs="Times New Roman"/>
          <w:sz w:val="24"/>
          <w:szCs w:val="24"/>
        </w:rPr>
      </w:pPr>
    </w:p>
    <w:p w:rsidR="00027CA7" w:rsidRDefault="00027CA7" w:rsidP="00F04303">
      <w:pPr>
        <w:spacing w:after="0"/>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sz w:val="24"/>
          <w:szCs w:val="24"/>
        </w:rPr>
        <w:tab/>
        <w:t xml:space="preserve">Erin Leveton, Program Manager, </w:t>
      </w: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Office of Disability Administration</w:t>
      </w:r>
    </w:p>
    <w:p w:rsidR="00027CA7" w:rsidRDefault="00027CA7" w:rsidP="00F04303">
      <w:pPr>
        <w:spacing w:after="0"/>
        <w:rPr>
          <w:rFonts w:ascii="Times New Roman" w:hAnsi="Times New Roman" w:cs="Times New Roman"/>
          <w:sz w:val="24"/>
          <w:szCs w:val="24"/>
        </w:rPr>
      </w:pPr>
    </w:p>
    <w:p w:rsidR="00027CA7" w:rsidRDefault="00027CA7" w:rsidP="00F04303">
      <w:pPr>
        <w:spacing w:after="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May 4, 2015</w:t>
      </w:r>
    </w:p>
    <w:p w:rsidR="00027CA7" w:rsidRDefault="00027CA7" w:rsidP="00F04303">
      <w:pPr>
        <w:spacing w:after="0"/>
        <w:rPr>
          <w:rFonts w:ascii="Times New Roman" w:hAnsi="Times New Roman" w:cs="Times New Roman"/>
          <w:sz w:val="24"/>
          <w:szCs w:val="24"/>
        </w:rPr>
      </w:pPr>
    </w:p>
    <w:p w:rsidR="00027CA7" w:rsidRDefault="00027CA7" w:rsidP="00F04303">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 xml:space="preserve">Provider Self-Assessments </w:t>
      </w:r>
    </w:p>
    <w:p w:rsidR="00BC099B" w:rsidRPr="00BC099B" w:rsidRDefault="00BC099B" w:rsidP="00F04303">
      <w:pPr>
        <w:spacing w:after="0"/>
        <w:rPr>
          <w:rFonts w:ascii="Times New Roman" w:hAnsi="Times New Roman" w:cs="Times New Roman"/>
          <w:i/>
          <w:sz w:val="24"/>
          <w:szCs w:val="24"/>
        </w:rPr>
      </w:pPr>
    </w:p>
    <w:p w:rsidR="00BC099B" w:rsidRDefault="00027CA7" w:rsidP="00666A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writing to follow-up on our discussion at the April Provider Leadership meeting regarding Provider Self-Assessments.  </w:t>
      </w:r>
    </w:p>
    <w:p w:rsidR="00BC099B" w:rsidRDefault="00BC099B" w:rsidP="00666A7E">
      <w:pPr>
        <w:spacing w:after="0" w:line="240" w:lineRule="auto"/>
        <w:rPr>
          <w:rFonts w:ascii="Times New Roman" w:hAnsi="Times New Roman" w:cs="Times New Roman"/>
          <w:sz w:val="24"/>
          <w:szCs w:val="24"/>
        </w:rPr>
      </w:pPr>
    </w:p>
    <w:p w:rsidR="00BC099B" w:rsidRDefault="00BC099B" w:rsidP="00666A7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Introduction</w:t>
      </w:r>
    </w:p>
    <w:p w:rsidR="00BC099B" w:rsidRDefault="00BC099B" w:rsidP="00666A7E">
      <w:pPr>
        <w:spacing w:after="0" w:line="240" w:lineRule="auto"/>
        <w:rPr>
          <w:rFonts w:ascii="Times New Roman" w:hAnsi="Times New Roman" w:cs="Times New Roman"/>
          <w:sz w:val="24"/>
          <w:szCs w:val="24"/>
          <w:u w:val="single"/>
        </w:rPr>
      </w:pPr>
    </w:p>
    <w:p w:rsidR="00BC099B" w:rsidRDefault="00027CA7" w:rsidP="00666A7E">
      <w:pPr>
        <w:spacing w:after="0" w:line="240" w:lineRule="auto"/>
        <w:rPr>
          <w:rFonts w:ascii="Times New Roman" w:eastAsia="Times New Roman" w:hAnsi="Times New Roman" w:cs="Times New Roman"/>
          <w:color w:val="0D0D0D" w:themeColor="text1" w:themeTint="F2"/>
          <w:sz w:val="24"/>
          <w:szCs w:val="24"/>
        </w:rPr>
      </w:pPr>
      <w:r>
        <w:rPr>
          <w:rFonts w:ascii="Times New Roman" w:hAnsi="Times New Roman" w:cs="Times New Roman"/>
          <w:sz w:val="24"/>
          <w:szCs w:val="24"/>
        </w:rPr>
        <w:t xml:space="preserve">As you all know, </w:t>
      </w:r>
      <w:r>
        <w:rPr>
          <w:rFonts w:ascii="Times New Roman" w:eastAsia="Times New Roman" w:hAnsi="Times New Roman" w:cs="Times New Roman"/>
          <w:color w:val="0D0D0D" w:themeColor="text1" w:themeTint="F2"/>
          <w:sz w:val="24"/>
          <w:szCs w:val="24"/>
        </w:rPr>
        <w:t>t</w:t>
      </w:r>
      <w:r w:rsidRPr="00C67C26">
        <w:rPr>
          <w:rFonts w:ascii="Times New Roman" w:eastAsia="Times New Roman" w:hAnsi="Times New Roman" w:cs="Times New Roman"/>
          <w:color w:val="0D0D0D" w:themeColor="text1" w:themeTint="F2"/>
          <w:sz w:val="24"/>
          <w:szCs w:val="24"/>
        </w:rPr>
        <w:t xml:space="preserve">he Centers for Medicare </w:t>
      </w:r>
      <w:r>
        <w:rPr>
          <w:rFonts w:ascii="Times New Roman" w:eastAsia="Times New Roman" w:hAnsi="Times New Roman" w:cs="Times New Roman"/>
          <w:color w:val="0D0D0D" w:themeColor="text1" w:themeTint="F2"/>
          <w:sz w:val="24"/>
          <w:szCs w:val="24"/>
        </w:rPr>
        <w:t xml:space="preserve">&amp; </w:t>
      </w:r>
      <w:r w:rsidRPr="00C67C26">
        <w:rPr>
          <w:rFonts w:ascii="Times New Roman" w:eastAsia="Times New Roman" w:hAnsi="Times New Roman" w:cs="Times New Roman"/>
          <w:color w:val="0D0D0D" w:themeColor="text1" w:themeTint="F2"/>
          <w:sz w:val="24"/>
          <w:szCs w:val="24"/>
        </w:rPr>
        <w:t>Medicaid Services (CMS) issued a final rule effective March 17, 2014</w:t>
      </w:r>
      <w:r w:rsidRPr="00377DD5">
        <w:rPr>
          <w:rFonts w:ascii="Times New Roman" w:eastAsia="Times New Roman" w:hAnsi="Times New Roman" w:cs="Times New Roman"/>
          <w:color w:val="0D0D0D" w:themeColor="text1" w:themeTint="F2"/>
          <w:sz w:val="24"/>
          <w:szCs w:val="24"/>
        </w:rPr>
        <w:t>, that contain</w:t>
      </w:r>
      <w:r>
        <w:rPr>
          <w:rFonts w:ascii="Times New Roman" w:eastAsia="Times New Roman" w:hAnsi="Times New Roman" w:cs="Times New Roman"/>
          <w:color w:val="0D0D0D" w:themeColor="text1" w:themeTint="F2"/>
          <w:sz w:val="24"/>
          <w:szCs w:val="24"/>
        </w:rPr>
        <w:t>s</w:t>
      </w:r>
      <w:r w:rsidRPr="00377DD5">
        <w:rPr>
          <w:rFonts w:ascii="Times New Roman" w:eastAsia="Times New Roman" w:hAnsi="Times New Roman" w:cs="Times New Roman"/>
          <w:color w:val="0D0D0D" w:themeColor="text1" w:themeTint="F2"/>
          <w:sz w:val="24"/>
          <w:szCs w:val="24"/>
        </w:rPr>
        <w:t xml:space="preserve"> a new, outcome</w:t>
      </w:r>
      <w:r>
        <w:rPr>
          <w:rFonts w:ascii="Times New Roman" w:eastAsia="Times New Roman" w:hAnsi="Times New Roman" w:cs="Times New Roman"/>
          <w:color w:val="0D0D0D" w:themeColor="text1" w:themeTint="F2"/>
          <w:sz w:val="24"/>
          <w:szCs w:val="24"/>
        </w:rPr>
        <w:t>-</w:t>
      </w:r>
      <w:r w:rsidRPr="00377DD5">
        <w:rPr>
          <w:rFonts w:ascii="Times New Roman" w:eastAsia="Times New Roman" w:hAnsi="Times New Roman" w:cs="Times New Roman"/>
          <w:color w:val="0D0D0D" w:themeColor="text1" w:themeTint="F2"/>
          <w:sz w:val="24"/>
          <w:szCs w:val="24"/>
        </w:rPr>
        <w:t xml:space="preserve">oriented definition of </w:t>
      </w:r>
      <w:r w:rsidRPr="00C67C26">
        <w:rPr>
          <w:rFonts w:ascii="Times New Roman" w:eastAsia="Times New Roman" w:hAnsi="Times New Roman" w:cs="Times New Roman"/>
          <w:color w:val="0D0D0D" w:themeColor="text1" w:themeTint="F2"/>
          <w:sz w:val="24"/>
          <w:szCs w:val="24"/>
        </w:rPr>
        <w:t>home and community</w:t>
      </w:r>
      <w:r>
        <w:rPr>
          <w:rFonts w:ascii="Times New Roman" w:eastAsia="Times New Roman" w:hAnsi="Times New Roman" w:cs="Times New Roman"/>
          <w:color w:val="0D0D0D" w:themeColor="text1" w:themeTint="F2"/>
          <w:sz w:val="24"/>
          <w:szCs w:val="24"/>
        </w:rPr>
        <w:t>-</w:t>
      </w:r>
      <w:r w:rsidRPr="00C67C26">
        <w:rPr>
          <w:rFonts w:ascii="Times New Roman" w:eastAsia="Times New Roman" w:hAnsi="Times New Roman" w:cs="Times New Roman"/>
          <w:color w:val="0D0D0D" w:themeColor="text1" w:themeTint="F2"/>
          <w:sz w:val="24"/>
          <w:szCs w:val="24"/>
        </w:rPr>
        <w:t xml:space="preserve">based </w:t>
      </w:r>
      <w:r w:rsidRPr="00377DD5">
        <w:rPr>
          <w:rFonts w:ascii="Times New Roman" w:eastAsia="Times New Roman" w:hAnsi="Times New Roman" w:cs="Times New Roman"/>
          <w:color w:val="0D0D0D" w:themeColor="text1" w:themeTint="F2"/>
          <w:sz w:val="24"/>
          <w:szCs w:val="24"/>
        </w:rPr>
        <w:t xml:space="preserve">services </w:t>
      </w:r>
      <w:r w:rsidRPr="00C67C26">
        <w:rPr>
          <w:rFonts w:ascii="Times New Roman" w:eastAsia="Times New Roman" w:hAnsi="Times New Roman" w:cs="Times New Roman"/>
          <w:color w:val="0D0D0D" w:themeColor="text1" w:themeTint="F2"/>
          <w:sz w:val="24"/>
          <w:szCs w:val="24"/>
        </w:rPr>
        <w:t>(HCBS)</w:t>
      </w:r>
      <w:r w:rsidRPr="00377DD5">
        <w:rPr>
          <w:rFonts w:ascii="Times New Roman" w:eastAsia="Times New Roman" w:hAnsi="Times New Roman" w:cs="Times New Roman"/>
          <w:color w:val="0D0D0D" w:themeColor="text1" w:themeTint="F2"/>
          <w:sz w:val="24"/>
          <w:szCs w:val="24"/>
        </w:rPr>
        <w:t xml:space="preserve"> settings</w:t>
      </w:r>
      <w:r w:rsidRPr="00C67C26">
        <w:rPr>
          <w:rFonts w:ascii="Times New Roman" w:eastAsia="Times New Roman" w:hAnsi="Times New Roman" w:cs="Times New Roman"/>
          <w:color w:val="0D0D0D" w:themeColor="text1" w:themeTint="F2"/>
          <w:sz w:val="24"/>
          <w:szCs w:val="24"/>
        </w:rPr>
        <w:t xml:space="preserve">. </w:t>
      </w:r>
      <w:r w:rsidRPr="00377DD5">
        <w:rPr>
          <w:rFonts w:ascii="Times New Roman" w:eastAsia="Times New Roman" w:hAnsi="Times New Roman" w:cs="Times New Roman"/>
          <w:color w:val="0D0D0D" w:themeColor="text1" w:themeTint="F2"/>
          <w:sz w:val="24"/>
          <w:szCs w:val="24"/>
        </w:rPr>
        <w:t xml:space="preserve"> </w:t>
      </w:r>
      <w:r w:rsidRPr="00C67C26">
        <w:rPr>
          <w:rFonts w:ascii="Times New Roman" w:eastAsia="Times New Roman" w:hAnsi="Times New Roman" w:cs="Times New Roman"/>
          <w:color w:val="0D0D0D" w:themeColor="text1" w:themeTint="F2"/>
          <w:sz w:val="24"/>
          <w:szCs w:val="24"/>
        </w:rPr>
        <w:t xml:space="preserve">The purpose of the </w:t>
      </w:r>
      <w:r>
        <w:rPr>
          <w:rFonts w:ascii="Times New Roman" w:eastAsia="Times New Roman" w:hAnsi="Times New Roman" w:cs="Times New Roman"/>
          <w:color w:val="0D0D0D" w:themeColor="text1" w:themeTint="F2"/>
          <w:sz w:val="24"/>
          <w:szCs w:val="24"/>
        </w:rPr>
        <w:t xml:space="preserve">federal </w:t>
      </w:r>
      <w:r w:rsidRPr="00C67C26">
        <w:rPr>
          <w:rFonts w:ascii="Times New Roman" w:eastAsia="Times New Roman" w:hAnsi="Times New Roman" w:cs="Times New Roman"/>
          <w:color w:val="0D0D0D" w:themeColor="text1" w:themeTint="F2"/>
          <w:sz w:val="24"/>
          <w:szCs w:val="24"/>
        </w:rPr>
        <w:t>regulation</w:t>
      </w:r>
      <w:r w:rsidRPr="00377DD5">
        <w:rPr>
          <w:rFonts w:ascii="Times New Roman" w:eastAsia="Times New Roman" w:hAnsi="Times New Roman" w:cs="Times New Roman"/>
          <w:color w:val="0D0D0D" w:themeColor="text1" w:themeTint="F2"/>
          <w:sz w:val="24"/>
          <w:szCs w:val="24"/>
        </w:rPr>
        <w:t>, in part,</w:t>
      </w:r>
      <w:r w:rsidRPr="00C67C26">
        <w:rPr>
          <w:rFonts w:ascii="Times New Roman" w:eastAsia="Times New Roman" w:hAnsi="Times New Roman" w:cs="Times New Roman"/>
          <w:color w:val="0D0D0D" w:themeColor="text1" w:themeTint="F2"/>
          <w:sz w:val="24"/>
          <w:szCs w:val="24"/>
        </w:rPr>
        <w:t xml:space="preserve"> is to ensure that </w:t>
      </w:r>
      <w:r w:rsidRPr="00377DD5">
        <w:rPr>
          <w:rFonts w:ascii="Times New Roman" w:eastAsia="Times New Roman" w:hAnsi="Times New Roman" w:cs="Times New Roman"/>
          <w:color w:val="0D0D0D" w:themeColor="text1" w:themeTint="F2"/>
          <w:sz w:val="24"/>
          <w:szCs w:val="24"/>
        </w:rPr>
        <w:t xml:space="preserve">people </w:t>
      </w:r>
      <w:r w:rsidRPr="00C67C26">
        <w:rPr>
          <w:rFonts w:ascii="Times New Roman" w:eastAsia="Times New Roman" w:hAnsi="Times New Roman" w:cs="Times New Roman"/>
          <w:color w:val="0D0D0D" w:themeColor="text1" w:themeTint="F2"/>
          <w:sz w:val="24"/>
          <w:szCs w:val="24"/>
        </w:rPr>
        <w:t xml:space="preserve">receive Medicaid HCBS in settings that are integrated in and support full access to the greater community. This includes opportunities to seek employment and work in competitive and integrated settings, engage in community life, control personal resources, and receive services in the community to the same degree as </w:t>
      </w:r>
      <w:r w:rsidRPr="00377DD5">
        <w:rPr>
          <w:rFonts w:ascii="Times New Roman" w:eastAsia="Times New Roman" w:hAnsi="Times New Roman" w:cs="Times New Roman"/>
          <w:color w:val="0D0D0D" w:themeColor="text1" w:themeTint="F2"/>
          <w:sz w:val="24"/>
          <w:szCs w:val="24"/>
        </w:rPr>
        <w:t>people who do not receive HCBS.</w:t>
      </w:r>
      <w:r>
        <w:rPr>
          <w:rFonts w:ascii="Times New Roman" w:eastAsia="Times New Roman" w:hAnsi="Times New Roman" w:cs="Times New Roman"/>
          <w:color w:val="0D0D0D" w:themeColor="text1" w:themeTint="F2"/>
          <w:sz w:val="24"/>
          <w:szCs w:val="24"/>
        </w:rPr>
        <w:t xml:space="preserve">  </w:t>
      </w:r>
    </w:p>
    <w:p w:rsidR="00BC099B" w:rsidRDefault="00BC099B" w:rsidP="00666A7E">
      <w:pPr>
        <w:spacing w:after="0" w:line="240" w:lineRule="auto"/>
        <w:rPr>
          <w:rFonts w:ascii="Times New Roman" w:eastAsia="Times New Roman" w:hAnsi="Times New Roman" w:cs="Times New Roman"/>
          <w:color w:val="0D0D0D" w:themeColor="text1" w:themeTint="F2"/>
          <w:sz w:val="24"/>
          <w:szCs w:val="24"/>
        </w:rPr>
      </w:pPr>
    </w:p>
    <w:p w:rsidR="002D5E85" w:rsidRDefault="00027CA7" w:rsidP="00666A7E">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CMS required states to develop a Transition Plan that would describe the process for bringing all HCBS settings into compliance with the rule no later than March 17, 2019.  </w:t>
      </w:r>
      <w:r w:rsidRPr="00377DD5">
        <w:rPr>
          <w:rFonts w:ascii="Times New Roman" w:eastAsia="Times New Roman" w:hAnsi="Times New Roman" w:cs="Times New Roman"/>
          <w:color w:val="0D0D0D" w:themeColor="text1" w:themeTint="F2"/>
          <w:sz w:val="24"/>
          <w:szCs w:val="24"/>
        </w:rPr>
        <w:t xml:space="preserve"> </w:t>
      </w:r>
      <w:r w:rsidR="00F84D43">
        <w:rPr>
          <w:rFonts w:ascii="Times New Roman" w:eastAsia="Times New Roman" w:hAnsi="Times New Roman" w:cs="Times New Roman"/>
          <w:color w:val="0D0D0D" w:themeColor="text1" w:themeTint="F2"/>
          <w:sz w:val="24"/>
          <w:szCs w:val="24"/>
        </w:rPr>
        <w:t xml:space="preserve">As part of DDS’s Transition Plan for the HCBS Waiver for People with Intellectual and Developmental Disabilities, we are requiring provider self-assessments.  </w:t>
      </w:r>
      <w:r w:rsidR="002D5E85">
        <w:rPr>
          <w:rFonts w:ascii="Times New Roman" w:eastAsia="Times New Roman" w:hAnsi="Times New Roman" w:cs="Times New Roman"/>
          <w:color w:val="0D0D0D" w:themeColor="text1" w:themeTint="F2"/>
          <w:sz w:val="24"/>
          <w:szCs w:val="24"/>
        </w:rPr>
        <w:t xml:space="preserve">DDS’s Transition Plan is available on our website at:  </w:t>
      </w:r>
      <w:hyperlink r:id="rId7" w:history="1">
        <w:r w:rsidR="002D5E85" w:rsidRPr="00051412">
          <w:rPr>
            <w:rStyle w:val="Hyperlink"/>
            <w:rFonts w:ascii="Times New Roman" w:eastAsia="Times New Roman" w:hAnsi="Times New Roman" w:cs="Times New Roman"/>
            <w:sz w:val="24"/>
            <w:szCs w:val="24"/>
          </w:rPr>
          <w:t>http://dds.dc.gov/page/waiver-amendment-information</w:t>
        </w:r>
      </w:hyperlink>
      <w:r w:rsidR="002D5E85">
        <w:rPr>
          <w:rFonts w:ascii="Times New Roman" w:eastAsia="Times New Roman" w:hAnsi="Times New Roman" w:cs="Times New Roman"/>
          <w:color w:val="0D0D0D" w:themeColor="text1" w:themeTint="F2"/>
          <w:sz w:val="24"/>
          <w:szCs w:val="24"/>
        </w:rPr>
        <w:t xml:space="preserve">.  </w:t>
      </w:r>
    </w:p>
    <w:p w:rsidR="002D5E85" w:rsidRDefault="002D5E85" w:rsidP="00666A7E">
      <w:pPr>
        <w:spacing w:after="0" w:line="240" w:lineRule="auto"/>
        <w:rPr>
          <w:rFonts w:ascii="Times New Roman" w:eastAsia="Times New Roman" w:hAnsi="Times New Roman" w:cs="Times New Roman"/>
          <w:color w:val="0D0D0D" w:themeColor="text1" w:themeTint="F2"/>
          <w:sz w:val="24"/>
          <w:szCs w:val="24"/>
        </w:rPr>
      </w:pPr>
    </w:p>
    <w:p w:rsidR="002D5E85" w:rsidRPr="002D5E85" w:rsidRDefault="002D5E85" w:rsidP="00666A7E">
      <w:pPr>
        <w:spacing w:after="0" w:line="240" w:lineRule="auto"/>
        <w:rPr>
          <w:rFonts w:ascii="Times New Roman" w:eastAsia="Times New Roman" w:hAnsi="Times New Roman" w:cs="Times New Roman"/>
          <w:color w:val="0D0D0D" w:themeColor="text1" w:themeTint="F2"/>
          <w:sz w:val="24"/>
          <w:szCs w:val="24"/>
          <w:u w:val="single"/>
        </w:rPr>
      </w:pPr>
      <w:r w:rsidRPr="002D5E85">
        <w:rPr>
          <w:rFonts w:ascii="Times New Roman" w:eastAsia="Times New Roman" w:hAnsi="Times New Roman" w:cs="Times New Roman"/>
          <w:color w:val="0D0D0D" w:themeColor="text1" w:themeTint="F2"/>
          <w:sz w:val="24"/>
          <w:szCs w:val="24"/>
          <w:u w:val="single"/>
        </w:rPr>
        <w:t>Provider Self-Assessments</w:t>
      </w:r>
    </w:p>
    <w:p w:rsidR="002D5E85" w:rsidRDefault="002D5E85" w:rsidP="00666A7E">
      <w:pPr>
        <w:spacing w:after="0" w:line="240" w:lineRule="auto"/>
        <w:rPr>
          <w:rFonts w:ascii="Times New Roman" w:eastAsia="Times New Roman" w:hAnsi="Times New Roman" w:cs="Times New Roman"/>
          <w:color w:val="0D0D0D" w:themeColor="text1" w:themeTint="F2"/>
          <w:sz w:val="24"/>
          <w:szCs w:val="24"/>
        </w:rPr>
      </w:pPr>
    </w:p>
    <w:p w:rsidR="009171FF" w:rsidRDefault="008B7891" w:rsidP="00666A7E">
      <w:pPr>
        <w:spacing w:after="0" w:line="240" w:lineRule="auto"/>
        <w:rPr>
          <w:rFonts w:ascii="Times New Roman" w:hAnsi="Times New Roman" w:cs="Times New Roman"/>
          <w:color w:val="0D0D0D" w:themeColor="text1" w:themeTint="F2"/>
          <w:sz w:val="24"/>
          <w:szCs w:val="24"/>
        </w:rPr>
      </w:pPr>
      <w:r>
        <w:rPr>
          <w:rFonts w:ascii="Times New Roman" w:hAnsi="Times New Roman"/>
          <w:color w:val="0D0D0D" w:themeColor="text1" w:themeTint="F2"/>
          <w:sz w:val="24"/>
        </w:rPr>
        <w:t xml:space="preserve">DDS, in consultation with our HCBS Settings Advisory Group and Support Development Associates, Inc., has drafted both a residential and day/ vocational </w:t>
      </w:r>
      <w:r w:rsidR="00DA23C2" w:rsidRPr="00DA23C2">
        <w:rPr>
          <w:rFonts w:ascii="Times New Roman" w:hAnsi="Times New Roman"/>
          <w:color w:val="0D0D0D" w:themeColor="text1" w:themeTint="F2"/>
          <w:sz w:val="24"/>
        </w:rPr>
        <w:t xml:space="preserve">provider self-assessment tool to guide a critical self- review of provider policies, procedures, protocols, and practices. </w:t>
      </w:r>
      <w:r w:rsidR="00DA23C2" w:rsidRPr="00DA23C2">
        <w:rPr>
          <w:rFonts w:ascii="Times New Roman" w:hAnsi="Times New Roman" w:cs="Times New Roman"/>
          <w:color w:val="0D0D0D" w:themeColor="text1" w:themeTint="F2"/>
          <w:sz w:val="24"/>
          <w:szCs w:val="24"/>
        </w:rPr>
        <w:t xml:space="preserve"> </w:t>
      </w:r>
      <w:r w:rsidR="00CA2BEE">
        <w:rPr>
          <w:rFonts w:ascii="Times New Roman" w:hAnsi="Times New Roman" w:cs="Times New Roman"/>
          <w:color w:val="0D0D0D" w:themeColor="text1" w:themeTint="F2"/>
          <w:sz w:val="24"/>
          <w:szCs w:val="24"/>
        </w:rPr>
        <w:t>The assessment</w:t>
      </w:r>
      <w:r w:rsidR="00CA2BEE">
        <w:rPr>
          <w:rFonts w:ascii="Times New Roman" w:hAnsi="Times New Roman" w:cs="Times New Roman"/>
          <w:color w:val="0D0D0D" w:themeColor="text1" w:themeTint="F2"/>
          <w:sz w:val="24"/>
          <w:szCs w:val="24"/>
        </w:rPr>
        <w:t xml:space="preserve">s are </w:t>
      </w:r>
      <w:r w:rsidR="00CA2BEE">
        <w:rPr>
          <w:rFonts w:ascii="Times New Roman" w:hAnsi="Times New Roman" w:cs="Times New Roman"/>
          <w:color w:val="0D0D0D" w:themeColor="text1" w:themeTint="F2"/>
          <w:sz w:val="24"/>
          <w:szCs w:val="24"/>
        </w:rPr>
        <w:t>by provider service-type</w:t>
      </w:r>
      <w:r w:rsidR="00BC099B">
        <w:rPr>
          <w:rFonts w:ascii="Times New Roman" w:hAnsi="Times New Roman" w:cs="Times New Roman"/>
          <w:color w:val="0D0D0D" w:themeColor="text1" w:themeTint="F2"/>
          <w:sz w:val="24"/>
          <w:szCs w:val="24"/>
        </w:rPr>
        <w:t xml:space="preserve"> and by individual setting</w:t>
      </w:r>
      <w:r w:rsidR="00CA2BEE">
        <w:rPr>
          <w:rFonts w:ascii="Times New Roman" w:hAnsi="Times New Roman" w:cs="Times New Roman"/>
          <w:color w:val="0D0D0D" w:themeColor="text1" w:themeTint="F2"/>
          <w:sz w:val="24"/>
          <w:szCs w:val="24"/>
        </w:rPr>
        <w:t xml:space="preserve">. </w:t>
      </w:r>
      <w:r w:rsidR="00CA2BEE">
        <w:rPr>
          <w:rFonts w:ascii="Times New Roman" w:hAnsi="Times New Roman" w:cs="Times New Roman"/>
          <w:color w:val="0D0D0D" w:themeColor="text1" w:themeTint="F2"/>
          <w:sz w:val="24"/>
          <w:szCs w:val="24"/>
        </w:rPr>
        <w:t xml:space="preserve"> For example, if you have a day habilitation program and an employment readiness program and both programs</w:t>
      </w:r>
      <w:r w:rsidR="00CA2BEE">
        <w:rPr>
          <w:rFonts w:ascii="Times New Roman" w:hAnsi="Times New Roman" w:cs="Times New Roman"/>
          <w:color w:val="0D0D0D" w:themeColor="text1" w:themeTint="F2"/>
          <w:sz w:val="24"/>
          <w:szCs w:val="24"/>
        </w:rPr>
        <w:t xml:space="preserve"> </w:t>
      </w:r>
      <w:r w:rsidR="00CA2BEE">
        <w:rPr>
          <w:rFonts w:ascii="Times New Roman" w:hAnsi="Times New Roman" w:cs="Times New Roman"/>
          <w:color w:val="0D0D0D" w:themeColor="text1" w:themeTint="F2"/>
          <w:sz w:val="24"/>
          <w:szCs w:val="24"/>
        </w:rPr>
        <w:t>use a building (setting), then you will need to complete the Day/ Vocational Provider Assessment Tool for each service.</w:t>
      </w:r>
      <w:r w:rsidR="00F84D43">
        <w:rPr>
          <w:rFonts w:ascii="Times New Roman" w:hAnsi="Times New Roman" w:cs="Times New Roman"/>
          <w:color w:val="0D0D0D" w:themeColor="text1" w:themeTint="F2"/>
          <w:sz w:val="24"/>
          <w:szCs w:val="24"/>
        </w:rPr>
        <w:t xml:space="preserve">  Provider self-assessments are only required for services with settings.  They are </w:t>
      </w:r>
      <w:r w:rsidR="00F84D43">
        <w:rPr>
          <w:rFonts w:ascii="Times New Roman" w:hAnsi="Times New Roman" w:cs="Times New Roman"/>
          <w:color w:val="0D0D0D" w:themeColor="text1" w:themeTint="F2"/>
          <w:sz w:val="24"/>
          <w:szCs w:val="24"/>
        </w:rPr>
        <w:lastRenderedPageBreak/>
        <w:t xml:space="preserve">not required for Individualized Day Supports; Supported Employment; In Home Supports; or any other Day or Vocational Program that operates totally in the community.   </w:t>
      </w:r>
      <w:r w:rsidR="009171FF">
        <w:rPr>
          <w:rFonts w:ascii="Times New Roman" w:hAnsi="Times New Roman" w:cs="Times New Roman"/>
          <w:color w:val="0D0D0D" w:themeColor="text1" w:themeTint="F2"/>
          <w:sz w:val="24"/>
          <w:szCs w:val="24"/>
        </w:rPr>
        <w:t xml:space="preserve">  </w:t>
      </w:r>
    </w:p>
    <w:p w:rsidR="009171FF" w:rsidRDefault="009171FF" w:rsidP="00666A7E">
      <w:pPr>
        <w:spacing w:after="0" w:line="240" w:lineRule="auto"/>
        <w:rPr>
          <w:rFonts w:ascii="Times New Roman" w:hAnsi="Times New Roman" w:cs="Times New Roman"/>
          <w:color w:val="0D0D0D" w:themeColor="text1" w:themeTint="F2"/>
          <w:sz w:val="24"/>
          <w:szCs w:val="24"/>
        </w:rPr>
      </w:pPr>
    </w:p>
    <w:p w:rsidR="00CA2BEE" w:rsidRPr="009171FF" w:rsidRDefault="009171FF" w:rsidP="00666A7E">
      <w:pPr>
        <w:spacing w:after="0" w:line="240" w:lineRule="auto"/>
        <w:rPr>
          <w:rFonts w:ascii="Times New Roman" w:eastAsia="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The tools are </w:t>
      </w:r>
      <w:r>
        <w:rPr>
          <w:rFonts w:ascii="Times New Roman" w:eastAsia="Times New Roman" w:hAnsi="Times New Roman" w:cs="Times New Roman"/>
          <w:color w:val="0D0D0D" w:themeColor="text1" w:themeTint="F2"/>
          <w:sz w:val="24"/>
          <w:szCs w:val="24"/>
        </w:rPr>
        <w:t xml:space="preserve">available on our website at:  </w:t>
      </w:r>
      <w:hyperlink r:id="rId8" w:history="1">
        <w:r w:rsidRPr="00051412">
          <w:rPr>
            <w:rStyle w:val="Hyperlink"/>
            <w:rFonts w:ascii="Times New Roman" w:eastAsia="Times New Roman" w:hAnsi="Times New Roman" w:cs="Times New Roman"/>
            <w:sz w:val="24"/>
            <w:szCs w:val="24"/>
          </w:rPr>
          <w:t>http://dds.dc.gov/page/waiver-amendment-information</w:t>
        </w:r>
      </w:hyperlink>
      <w:r>
        <w:rPr>
          <w:rFonts w:ascii="Times New Roman" w:eastAsia="Times New Roman" w:hAnsi="Times New Roman" w:cs="Times New Roman"/>
          <w:color w:val="0D0D0D" w:themeColor="text1" w:themeTint="F2"/>
          <w:sz w:val="24"/>
          <w:szCs w:val="24"/>
        </w:rPr>
        <w:t xml:space="preserve"> and we are in the process of programming them into MCIS.  We will provide an update and instructions for how to complete on-line, once this is completed.  We will also discuss this at the May Provider Leadership meeting.  </w:t>
      </w:r>
      <w:r w:rsidRPr="00666A7E">
        <w:rPr>
          <w:rFonts w:ascii="Times New Roman" w:hAnsi="Times New Roman" w:cs="Times New Roman"/>
          <w:b/>
          <w:color w:val="0D0D0D" w:themeColor="text1" w:themeTint="F2"/>
          <w:sz w:val="24"/>
          <w:szCs w:val="24"/>
        </w:rPr>
        <w:t>Assessments are due to DDS via MCIS by July 1, 2015.</w:t>
      </w:r>
    </w:p>
    <w:p w:rsidR="00666A7E" w:rsidRDefault="00666A7E" w:rsidP="00666A7E">
      <w:pPr>
        <w:spacing w:before="240" w:line="240" w:lineRule="auto"/>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Assessment Teams</w:t>
      </w:r>
    </w:p>
    <w:p w:rsidR="00EB5C93" w:rsidRPr="00EB5C93" w:rsidRDefault="00666A7E" w:rsidP="00666A7E">
      <w:pPr>
        <w:spacing w:after="0" w:line="240" w:lineRule="auto"/>
        <w:rPr>
          <w:rFonts w:ascii="Times New Roman" w:hAnsi="Times New Roman"/>
          <w:color w:val="0D0D0D" w:themeColor="text1" w:themeTint="F2"/>
          <w:sz w:val="24"/>
        </w:rPr>
      </w:pPr>
      <w:r>
        <w:rPr>
          <w:rFonts w:ascii="Times New Roman" w:hAnsi="Times New Roman" w:cs="Times New Roman"/>
          <w:color w:val="0D0D0D" w:themeColor="text1" w:themeTint="F2"/>
          <w:sz w:val="24"/>
          <w:szCs w:val="24"/>
        </w:rPr>
        <w:t>I</w:t>
      </w:r>
      <w:r w:rsidR="009171FF">
        <w:rPr>
          <w:rFonts w:ascii="Times New Roman" w:hAnsi="Times New Roman" w:cs="Times New Roman"/>
          <w:color w:val="0D0D0D" w:themeColor="text1" w:themeTint="F2"/>
          <w:sz w:val="24"/>
          <w:szCs w:val="24"/>
        </w:rPr>
        <w:t>f you have not already begun, y</w:t>
      </w:r>
      <w:r w:rsidR="00EB5C93" w:rsidRPr="00EB5C93">
        <w:rPr>
          <w:rFonts w:ascii="Times New Roman" w:hAnsi="Times New Roman" w:cs="Times New Roman"/>
          <w:color w:val="0D0D0D" w:themeColor="text1" w:themeTint="F2"/>
          <w:sz w:val="24"/>
          <w:szCs w:val="24"/>
        </w:rPr>
        <w:t>ou will need to assemble a team to conduct your self-assessment</w:t>
      </w:r>
      <w:r w:rsidR="00EB5C93">
        <w:rPr>
          <w:rFonts w:ascii="Times New Roman" w:hAnsi="Times New Roman" w:cs="Times New Roman"/>
          <w:color w:val="0D0D0D" w:themeColor="text1" w:themeTint="F2"/>
          <w:sz w:val="24"/>
          <w:szCs w:val="24"/>
        </w:rPr>
        <w:t xml:space="preserve"> and give you input</w:t>
      </w:r>
      <w:r w:rsidR="00EB5C93" w:rsidRPr="00EB5C93">
        <w:rPr>
          <w:rFonts w:ascii="Times New Roman" w:hAnsi="Times New Roman" w:cs="Times New Roman"/>
          <w:color w:val="0D0D0D" w:themeColor="text1" w:themeTint="F2"/>
          <w:sz w:val="24"/>
          <w:szCs w:val="24"/>
        </w:rPr>
        <w:t xml:space="preserve">.  </w:t>
      </w:r>
      <w:r w:rsidR="00EB5C93">
        <w:rPr>
          <w:rFonts w:ascii="Times New Roman" w:hAnsi="Times New Roman"/>
          <w:color w:val="0D0D0D" w:themeColor="text1" w:themeTint="F2"/>
          <w:sz w:val="24"/>
        </w:rPr>
        <w:t xml:space="preserve">You must </w:t>
      </w:r>
      <w:r w:rsidR="00EB5C93" w:rsidRPr="00EB5C93">
        <w:rPr>
          <w:rFonts w:ascii="Times New Roman" w:hAnsi="Times New Roman"/>
          <w:color w:val="0D0D0D" w:themeColor="text1" w:themeTint="F2"/>
          <w:sz w:val="24"/>
        </w:rPr>
        <w:t xml:space="preserve">include </w:t>
      </w:r>
      <w:r w:rsidR="00EB5C93" w:rsidRPr="00EB5C93">
        <w:rPr>
          <w:rFonts w:ascii="Times New Roman" w:hAnsi="Times New Roman" w:cs="Times New Roman"/>
          <w:color w:val="0D0D0D" w:themeColor="text1" w:themeTint="F2"/>
          <w:sz w:val="24"/>
          <w:szCs w:val="24"/>
        </w:rPr>
        <w:t xml:space="preserve">a cross section of </w:t>
      </w:r>
      <w:r w:rsidR="00A85731">
        <w:rPr>
          <w:rFonts w:ascii="Times New Roman" w:hAnsi="Times New Roman" w:cs="Times New Roman"/>
          <w:color w:val="0D0D0D" w:themeColor="text1" w:themeTint="F2"/>
          <w:sz w:val="24"/>
          <w:szCs w:val="24"/>
        </w:rPr>
        <w:t xml:space="preserve">your </w:t>
      </w:r>
      <w:r w:rsidR="00EB5C93" w:rsidRPr="00EB5C93">
        <w:rPr>
          <w:rFonts w:ascii="Times New Roman" w:hAnsi="Times New Roman" w:cs="Times New Roman"/>
          <w:color w:val="0D0D0D" w:themeColor="text1" w:themeTint="F2"/>
          <w:sz w:val="24"/>
          <w:szCs w:val="24"/>
        </w:rPr>
        <w:t xml:space="preserve">organization, including at least one executive, middle manager, and direct support professional, in addition to </w:t>
      </w:r>
      <w:r w:rsidR="00EB5C93" w:rsidRPr="00EB5C93">
        <w:rPr>
          <w:rFonts w:ascii="Times New Roman" w:hAnsi="Times New Roman"/>
          <w:color w:val="0D0D0D" w:themeColor="text1" w:themeTint="F2"/>
          <w:sz w:val="24"/>
        </w:rPr>
        <w:t>people supported</w:t>
      </w:r>
      <w:r w:rsidR="00EB5C93" w:rsidRPr="00EB5C93">
        <w:rPr>
          <w:rFonts w:ascii="Times New Roman" w:hAnsi="Times New Roman" w:cs="Times New Roman"/>
          <w:color w:val="0D0D0D" w:themeColor="text1" w:themeTint="F2"/>
          <w:sz w:val="24"/>
          <w:szCs w:val="24"/>
        </w:rPr>
        <w:t xml:space="preserve"> and their</w:t>
      </w:r>
      <w:r w:rsidR="00EB5C93" w:rsidRPr="00EB5C93">
        <w:rPr>
          <w:rFonts w:ascii="Times New Roman" w:hAnsi="Times New Roman"/>
          <w:color w:val="0D0D0D" w:themeColor="text1" w:themeTint="F2"/>
          <w:sz w:val="24"/>
        </w:rPr>
        <w:t xml:space="preserve"> family members</w:t>
      </w:r>
      <w:r w:rsidR="00EB5C93" w:rsidRPr="00EB5C93">
        <w:rPr>
          <w:rFonts w:ascii="Times New Roman" w:hAnsi="Times New Roman" w:cs="Times New Roman"/>
          <w:color w:val="0D0D0D" w:themeColor="text1" w:themeTint="F2"/>
          <w:sz w:val="24"/>
          <w:szCs w:val="24"/>
        </w:rPr>
        <w:t xml:space="preserve">.  </w:t>
      </w:r>
      <w:r w:rsidR="00EB5C93">
        <w:rPr>
          <w:rFonts w:ascii="Times New Roman" w:hAnsi="Times New Roman" w:cs="Times New Roman"/>
          <w:color w:val="0D0D0D" w:themeColor="text1" w:themeTint="F2"/>
          <w:sz w:val="24"/>
          <w:szCs w:val="24"/>
        </w:rPr>
        <w:t xml:space="preserve">We encourage you </w:t>
      </w:r>
      <w:r w:rsidR="00EB5C93" w:rsidRPr="00EB5C93">
        <w:rPr>
          <w:rFonts w:ascii="Times New Roman" w:hAnsi="Times New Roman" w:cs="Times New Roman"/>
          <w:color w:val="0D0D0D" w:themeColor="text1" w:themeTint="F2"/>
          <w:sz w:val="24"/>
          <w:szCs w:val="24"/>
        </w:rPr>
        <w:t xml:space="preserve">to </w:t>
      </w:r>
      <w:r w:rsidR="00EB5C93">
        <w:rPr>
          <w:rFonts w:ascii="Times New Roman" w:hAnsi="Times New Roman" w:cs="Times New Roman"/>
          <w:color w:val="0D0D0D" w:themeColor="text1" w:themeTint="F2"/>
          <w:sz w:val="24"/>
          <w:szCs w:val="24"/>
        </w:rPr>
        <w:t xml:space="preserve">also </w:t>
      </w:r>
      <w:r w:rsidR="00EB5C93" w:rsidRPr="00EB5C93">
        <w:rPr>
          <w:rFonts w:ascii="Times New Roman" w:hAnsi="Times New Roman" w:cs="Times New Roman"/>
          <w:color w:val="0D0D0D" w:themeColor="text1" w:themeTint="F2"/>
          <w:sz w:val="24"/>
          <w:szCs w:val="24"/>
        </w:rPr>
        <w:t>include</w:t>
      </w:r>
      <w:r w:rsidR="00EB5C93" w:rsidRPr="00EB5C93">
        <w:rPr>
          <w:rFonts w:ascii="Times New Roman" w:hAnsi="Times New Roman"/>
          <w:color w:val="0D0D0D" w:themeColor="text1" w:themeTint="F2"/>
          <w:sz w:val="24"/>
        </w:rPr>
        <w:t xml:space="preserve"> advocates and other stakeholder</w:t>
      </w:r>
      <w:r w:rsidR="00EB5C93">
        <w:rPr>
          <w:rFonts w:ascii="Times New Roman" w:hAnsi="Times New Roman"/>
          <w:color w:val="0D0D0D" w:themeColor="text1" w:themeTint="F2"/>
          <w:sz w:val="24"/>
        </w:rPr>
        <w:t>s</w:t>
      </w:r>
      <w:r w:rsidR="00EB5C93" w:rsidRPr="00EB5C93">
        <w:rPr>
          <w:rFonts w:ascii="Times New Roman" w:hAnsi="Times New Roman"/>
          <w:color w:val="0D0D0D" w:themeColor="text1" w:themeTint="F2"/>
          <w:sz w:val="24"/>
        </w:rPr>
        <w:t>.</w:t>
      </w:r>
      <w:r w:rsidR="00AD2D92">
        <w:rPr>
          <w:rFonts w:ascii="Times New Roman" w:hAnsi="Times New Roman"/>
          <w:color w:val="0D0D0D" w:themeColor="text1" w:themeTint="F2"/>
          <w:sz w:val="24"/>
        </w:rPr>
        <w:t xml:space="preserve">  You are not required to have regular meetings with all team members, just that you get input into your self-assessments from people in each of these categories.  For example, some providers are planning to host focus-groups of people they support and of families to get input on the tools.  We do ask that you describe your process for self-assessment.  </w:t>
      </w:r>
      <w:r w:rsidR="00A85731">
        <w:rPr>
          <w:rFonts w:ascii="Times New Roman" w:hAnsi="Times New Roman"/>
          <w:color w:val="0D0D0D" w:themeColor="text1" w:themeTint="F2"/>
          <w:sz w:val="24"/>
        </w:rPr>
        <w:t xml:space="preserve">  </w:t>
      </w:r>
      <w:r w:rsidR="00EB5C93">
        <w:rPr>
          <w:rFonts w:ascii="Times New Roman" w:hAnsi="Times New Roman"/>
          <w:color w:val="0D0D0D" w:themeColor="text1" w:themeTint="F2"/>
          <w:sz w:val="24"/>
        </w:rPr>
        <w:t xml:space="preserve">  </w:t>
      </w:r>
      <w:r w:rsidR="00EB5C93" w:rsidRPr="00EB5C93">
        <w:rPr>
          <w:rFonts w:ascii="Times New Roman" w:hAnsi="Times New Roman"/>
          <w:color w:val="0D0D0D" w:themeColor="text1" w:themeTint="F2"/>
          <w:sz w:val="24"/>
        </w:rPr>
        <w:t xml:space="preserve">  </w:t>
      </w:r>
    </w:p>
    <w:p w:rsidR="00666A7E" w:rsidRDefault="00666A7E" w:rsidP="00666A7E">
      <w:pPr>
        <w:spacing w:before="240" w:line="240" w:lineRule="auto"/>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Assessment Questions and Scoring</w:t>
      </w:r>
    </w:p>
    <w:p w:rsidR="007F08E1" w:rsidRDefault="00A60AA3" w:rsidP="00666A7E">
      <w:pPr>
        <w:spacing w:after="0" w:line="240" w:lineRule="auto"/>
        <w:rPr>
          <w:rFonts w:ascii="Times New Roman" w:hAnsi="Times New Roman" w:cs="Times New Roman"/>
          <w:sz w:val="24"/>
          <w:szCs w:val="24"/>
        </w:rPr>
      </w:pPr>
      <w:r>
        <w:rPr>
          <w:rFonts w:ascii="Times New Roman" w:hAnsi="Times New Roman" w:cs="Times New Roman"/>
          <w:color w:val="0D0D0D" w:themeColor="text1" w:themeTint="F2"/>
          <w:sz w:val="24"/>
          <w:szCs w:val="24"/>
        </w:rPr>
        <w:t>The provider self-</w:t>
      </w:r>
      <w:r w:rsidR="00BC099B">
        <w:rPr>
          <w:rFonts w:ascii="Times New Roman" w:hAnsi="Times New Roman" w:cs="Times New Roman"/>
          <w:color w:val="0D0D0D" w:themeColor="text1" w:themeTint="F2"/>
          <w:sz w:val="24"/>
          <w:szCs w:val="24"/>
        </w:rPr>
        <w:t>assessment</w:t>
      </w:r>
      <w:r>
        <w:rPr>
          <w:rFonts w:ascii="Times New Roman" w:hAnsi="Times New Roman" w:cs="Times New Roman"/>
          <w:color w:val="0D0D0D" w:themeColor="text1" w:themeTint="F2"/>
          <w:sz w:val="24"/>
          <w:szCs w:val="24"/>
        </w:rPr>
        <w:t xml:space="preserve"> tools ask</w:t>
      </w:r>
      <w:r w:rsidR="00BC099B">
        <w:rPr>
          <w:rFonts w:ascii="Times New Roman" w:hAnsi="Times New Roman" w:cs="Times New Roman"/>
          <w:color w:val="0D0D0D" w:themeColor="text1" w:themeTint="F2"/>
          <w:sz w:val="24"/>
          <w:szCs w:val="24"/>
        </w:rPr>
        <w:t xml:space="preserve"> a series of questions </w:t>
      </w:r>
      <w:r w:rsidR="00BC099B" w:rsidRPr="00C133FD">
        <w:rPr>
          <w:rFonts w:ascii="Times New Roman" w:hAnsi="Times New Roman" w:cs="Times New Roman"/>
          <w:sz w:val="24"/>
          <w:szCs w:val="24"/>
        </w:rPr>
        <w:t xml:space="preserve">adapted from CMS Exploratory Questions to Assist States in Assessment of </w:t>
      </w:r>
      <w:r w:rsidR="00BC099B">
        <w:rPr>
          <w:rFonts w:ascii="Times New Roman" w:hAnsi="Times New Roman" w:cs="Times New Roman"/>
          <w:sz w:val="24"/>
          <w:szCs w:val="24"/>
        </w:rPr>
        <w:t xml:space="preserve">Residential </w:t>
      </w:r>
      <w:r w:rsidR="00BC099B" w:rsidRPr="00C133FD">
        <w:rPr>
          <w:rFonts w:ascii="Times New Roman" w:hAnsi="Times New Roman" w:cs="Times New Roman"/>
          <w:sz w:val="24"/>
          <w:szCs w:val="24"/>
        </w:rPr>
        <w:t>Settings</w:t>
      </w:r>
      <w:r>
        <w:rPr>
          <w:rFonts w:ascii="Times New Roman" w:hAnsi="Times New Roman" w:cs="Times New Roman"/>
          <w:sz w:val="24"/>
          <w:szCs w:val="24"/>
        </w:rPr>
        <w:t xml:space="preserve"> and </w:t>
      </w:r>
      <w:r w:rsidRPr="00C133FD">
        <w:rPr>
          <w:rFonts w:ascii="Times New Roman" w:hAnsi="Times New Roman" w:cs="Times New Roman"/>
          <w:sz w:val="24"/>
          <w:szCs w:val="24"/>
        </w:rPr>
        <w:t xml:space="preserve">CMS Exploratory Questions to Assist States in Assessment of </w:t>
      </w:r>
      <w:r>
        <w:rPr>
          <w:rFonts w:ascii="Times New Roman" w:hAnsi="Times New Roman" w:cs="Times New Roman"/>
          <w:sz w:val="24"/>
          <w:szCs w:val="24"/>
        </w:rPr>
        <w:t>Non-</w:t>
      </w:r>
      <w:r>
        <w:rPr>
          <w:rFonts w:ascii="Times New Roman" w:hAnsi="Times New Roman" w:cs="Times New Roman"/>
          <w:sz w:val="24"/>
          <w:szCs w:val="24"/>
        </w:rPr>
        <w:t xml:space="preserve">Residential </w:t>
      </w:r>
      <w:r w:rsidRPr="00C133FD">
        <w:rPr>
          <w:rFonts w:ascii="Times New Roman" w:hAnsi="Times New Roman" w:cs="Times New Roman"/>
          <w:sz w:val="24"/>
          <w:szCs w:val="24"/>
        </w:rPr>
        <w:t>Settings</w:t>
      </w:r>
      <w:r w:rsidR="00BC099B" w:rsidRPr="00C133FD">
        <w:rPr>
          <w:rFonts w:ascii="Times New Roman" w:hAnsi="Times New Roman" w:cs="Times New Roman"/>
          <w:sz w:val="24"/>
          <w:szCs w:val="24"/>
        </w:rPr>
        <w:t>.</w:t>
      </w:r>
      <w:r w:rsidR="00BC099B">
        <w:rPr>
          <w:rFonts w:ascii="Times New Roman" w:hAnsi="Times New Roman" w:cs="Times New Roman"/>
          <w:sz w:val="24"/>
          <w:szCs w:val="24"/>
        </w:rPr>
        <w:t xml:space="preserve">  The assessments are cross-walked with: (1) </w:t>
      </w:r>
      <w:r>
        <w:rPr>
          <w:rFonts w:ascii="Times New Roman" w:hAnsi="Times New Roman" w:cs="Times New Roman"/>
          <w:sz w:val="24"/>
          <w:szCs w:val="24"/>
        </w:rPr>
        <w:t xml:space="preserve">DDS </w:t>
      </w:r>
      <w:r w:rsidR="00BC099B">
        <w:rPr>
          <w:rFonts w:ascii="Times New Roman" w:hAnsi="Times New Roman" w:cs="Times New Roman"/>
          <w:sz w:val="24"/>
          <w:szCs w:val="24"/>
        </w:rPr>
        <w:t xml:space="preserve">Provider Certification Review; </w:t>
      </w:r>
      <w:r>
        <w:rPr>
          <w:rFonts w:ascii="Times New Roman" w:hAnsi="Times New Roman" w:cs="Times New Roman"/>
          <w:sz w:val="24"/>
          <w:szCs w:val="24"/>
        </w:rPr>
        <w:t xml:space="preserve">(2) </w:t>
      </w:r>
      <w:r w:rsidR="00BC099B">
        <w:rPr>
          <w:rFonts w:ascii="Times New Roman" w:hAnsi="Times New Roman" w:cs="Times New Roman"/>
          <w:sz w:val="24"/>
          <w:szCs w:val="24"/>
        </w:rPr>
        <w:t xml:space="preserve">the </w:t>
      </w:r>
      <w:r w:rsidR="00BC099B" w:rsidRPr="00C133FD">
        <w:rPr>
          <w:rFonts w:ascii="Times New Roman" w:hAnsi="Times New Roman" w:cs="Times New Roman"/>
          <w:sz w:val="24"/>
          <w:szCs w:val="24"/>
        </w:rPr>
        <w:t>CMS HCBS Basic Element Review Tool for Statewide Transition Plans Version 1.0</w:t>
      </w:r>
      <w:r w:rsidR="00BC099B">
        <w:rPr>
          <w:rFonts w:ascii="Times New Roman" w:hAnsi="Times New Roman" w:cs="Times New Roman"/>
          <w:sz w:val="24"/>
          <w:szCs w:val="24"/>
        </w:rPr>
        <w:t>; and</w:t>
      </w:r>
      <w:r>
        <w:rPr>
          <w:rFonts w:ascii="Times New Roman" w:hAnsi="Times New Roman" w:cs="Times New Roman"/>
          <w:sz w:val="24"/>
          <w:szCs w:val="24"/>
        </w:rPr>
        <w:t xml:space="preserve"> (3)</w:t>
      </w:r>
      <w:r w:rsidR="00BC099B">
        <w:rPr>
          <w:rFonts w:ascii="Times New Roman" w:hAnsi="Times New Roman" w:cs="Times New Roman"/>
          <w:sz w:val="24"/>
          <w:szCs w:val="24"/>
        </w:rPr>
        <w:t xml:space="preserve"> the Personal Experience Assessments.</w:t>
      </w:r>
      <w:r>
        <w:rPr>
          <w:rFonts w:ascii="Times New Roman" w:hAnsi="Times New Roman" w:cs="Times New Roman"/>
          <w:sz w:val="24"/>
          <w:szCs w:val="24"/>
        </w:rPr>
        <w:t xml:space="preserve">  The CMS exploratory questions and review tool are available online at: </w:t>
      </w:r>
      <w:hyperlink r:id="rId9" w:history="1">
        <w:r w:rsidRPr="00051412">
          <w:rPr>
            <w:rStyle w:val="Hyperlink"/>
            <w:rFonts w:ascii="Times New Roman" w:hAnsi="Times New Roman" w:cs="Times New Roman"/>
            <w:sz w:val="24"/>
            <w:szCs w:val="24"/>
          </w:rPr>
          <w:t>www.hcbsadvocacy.org</w:t>
        </w:r>
      </w:hyperlink>
      <w:r>
        <w:rPr>
          <w:rFonts w:ascii="Times New Roman" w:hAnsi="Times New Roman" w:cs="Times New Roman"/>
          <w:sz w:val="24"/>
          <w:szCs w:val="24"/>
        </w:rPr>
        <w:t xml:space="preserve">. </w:t>
      </w:r>
      <w:r w:rsidR="00BC099B">
        <w:rPr>
          <w:rFonts w:ascii="Times New Roman" w:hAnsi="Times New Roman" w:cs="Times New Roman"/>
          <w:sz w:val="24"/>
          <w:szCs w:val="24"/>
        </w:rPr>
        <w:t xml:space="preserve"> </w:t>
      </w:r>
    </w:p>
    <w:p w:rsidR="007F08E1" w:rsidRDefault="007F08E1" w:rsidP="00666A7E">
      <w:pPr>
        <w:spacing w:after="0" w:line="240" w:lineRule="auto"/>
        <w:rPr>
          <w:rFonts w:ascii="Times New Roman" w:hAnsi="Times New Roman" w:cs="Times New Roman"/>
          <w:sz w:val="24"/>
          <w:szCs w:val="24"/>
        </w:rPr>
      </w:pPr>
    </w:p>
    <w:p w:rsidR="00BC099B" w:rsidRDefault="007F08E1" w:rsidP="00666A7E">
      <w:pPr>
        <w:spacing w:after="0" w:line="240" w:lineRule="auto"/>
        <w:rPr>
          <w:rFonts w:ascii="Times New Roman" w:hAnsi="Times New Roman" w:cs="Times New Roman"/>
          <w:sz w:val="24"/>
          <w:szCs w:val="24"/>
        </w:rPr>
      </w:pPr>
      <w:r>
        <w:rPr>
          <w:rFonts w:ascii="Times New Roman" w:hAnsi="Times New Roman" w:cs="Times New Roman"/>
          <w:sz w:val="24"/>
          <w:szCs w:val="24"/>
        </w:rPr>
        <w:t>For each question/ indicator on the tools, we ask that you rate the service type using the following scoring matrix:</w:t>
      </w:r>
    </w:p>
    <w:p w:rsidR="007F08E1" w:rsidRDefault="007F08E1" w:rsidP="00666A7E">
      <w:pPr>
        <w:spacing w:after="0" w:line="240" w:lineRule="auto"/>
        <w:rPr>
          <w:rFonts w:ascii="Times New Roman" w:hAnsi="Times New Roman" w:cs="Times New Roman"/>
          <w:sz w:val="24"/>
          <w:szCs w:val="24"/>
        </w:rPr>
      </w:pPr>
    </w:p>
    <w:p w:rsidR="007F08E1" w:rsidRPr="002509D3" w:rsidRDefault="007F08E1" w:rsidP="00666A7E">
      <w:pPr>
        <w:pStyle w:val="ListParagraph"/>
        <w:numPr>
          <w:ilvl w:val="0"/>
          <w:numId w:val="4"/>
        </w:numPr>
        <w:spacing w:after="160" w:line="240" w:lineRule="auto"/>
        <w:ind w:left="720"/>
        <w:rPr>
          <w:rFonts w:ascii="Times New Roman" w:hAnsi="Times New Roman" w:cs="Times New Roman"/>
          <w:sz w:val="24"/>
          <w:szCs w:val="24"/>
        </w:rPr>
      </w:pPr>
      <w:r w:rsidRPr="002509D3">
        <w:rPr>
          <w:rFonts w:ascii="Times New Roman" w:hAnsi="Times New Roman" w:cs="Times New Roman"/>
          <w:sz w:val="24"/>
          <w:szCs w:val="24"/>
        </w:rPr>
        <w:t>Our policy or practices restrict or impede the opportunity for this to occur.</w:t>
      </w:r>
    </w:p>
    <w:p w:rsidR="007F08E1" w:rsidRPr="002509D3" w:rsidRDefault="007F08E1" w:rsidP="00666A7E">
      <w:pPr>
        <w:pStyle w:val="ListParagraph"/>
        <w:numPr>
          <w:ilvl w:val="0"/>
          <w:numId w:val="4"/>
        </w:numPr>
        <w:spacing w:after="160" w:line="240" w:lineRule="auto"/>
        <w:ind w:left="720"/>
        <w:rPr>
          <w:rFonts w:ascii="Times New Roman" w:hAnsi="Times New Roman" w:cs="Times New Roman"/>
          <w:sz w:val="24"/>
          <w:szCs w:val="24"/>
        </w:rPr>
      </w:pPr>
      <w:r w:rsidRPr="002509D3">
        <w:rPr>
          <w:rFonts w:ascii="Times New Roman" w:hAnsi="Times New Roman" w:cs="Times New Roman"/>
          <w:sz w:val="24"/>
          <w:szCs w:val="24"/>
        </w:rPr>
        <w:t>Our policy or practices do not prevent this, but in practice may limit this, therefore this statement is true only for a few of the people we support.</w:t>
      </w:r>
    </w:p>
    <w:p w:rsidR="007F08E1" w:rsidRPr="002509D3" w:rsidRDefault="007F08E1" w:rsidP="00666A7E">
      <w:pPr>
        <w:pStyle w:val="ListParagraph"/>
        <w:numPr>
          <w:ilvl w:val="0"/>
          <w:numId w:val="4"/>
        </w:numPr>
        <w:spacing w:after="160" w:line="240" w:lineRule="auto"/>
        <w:ind w:left="720"/>
        <w:rPr>
          <w:rFonts w:ascii="Times New Roman" w:hAnsi="Times New Roman" w:cs="Times New Roman"/>
          <w:sz w:val="24"/>
          <w:szCs w:val="24"/>
        </w:rPr>
      </w:pPr>
      <w:r>
        <w:rPr>
          <w:rFonts w:ascii="Times New Roman" w:hAnsi="Times New Roman" w:cs="Times New Roman"/>
          <w:sz w:val="24"/>
          <w:szCs w:val="24"/>
        </w:rPr>
        <w:t>This is true for a</w:t>
      </w:r>
      <w:r w:rsidRPr="002509D3">
        <w:rPr>
          <w:rFonts w:ascii="Times New Roman" w:hAnsi="Times New Roman" w:cs="Times New Roman"/>
          <w:sz w:val="24"/>
          <w:szCs w:val="24"/>
        </w:rPr>
        <w:t>pproximately half of the people we support, at least some of the time.</w:t>
      </w:r>
    </w:p>
    <w:p w:rsidR="007F08E1" w:rsidRPr="002509D3" w:rsidRDefault="007F08E1" w:rsidP="00666A7E">
      <w:pPr>
        <w:pStyle w:val="ListParagraph"/>
        <w:numPr>
          <w:ilvl w:val="0"/>
          <w:numId w:val="4"/>
        </w:numPr>
        <w:spacing w:after="160" w:line="240" w:lineRule="auto"/>
        <w:ind w:left="720"/>
        <w:rPr>
          <w:rFonts w:ascii="Times New Roman" w:hAnsi="Times New Roman" w:cs="Times New Roman"/>
          <w:sz w:val="24"/>
          <w:szCs w:val="24"/>
        </w:rPr>
      </w:pPr>
      <w:r w:rsidRPr="002509D3">
        <w:rPr>
          <w:rFonts w:ascii="Times New Roman" w:hAnsi="Times New Roman" w:cs="Times New Roman"/>
          <w:sz w:val="24"/>
          <w:szCs w:val="24"/>
        </w:rPr>
        <w:t>Our policy neither supports nor hinders this, but, in practice encourages this indicator, therefore, this indicator is true for many of the people we support.</w:t>
      </w:r>
    </w:p>
    <w:p w:rsidR="007F08E1" w:rsidRPr="002509D3" w:rsidRDefault="007F08E1" w:rsidP="00666A7E">
      <w:pPr>
        <w:pStyle w:val="ListParagraph"/>
        <w:numPr>
          <w:ilvl w:val="0"/>
          <w:numId w:val="4"/>
        </w:numPr>
        <w:spacing w:after="160" w:line="240" w:lineRule="auto"/>
        <w:ind w:left="720"/>
        <w:rPr>
          <w:rFonts w:ascii="Times New Roman" w:hAnsi="Times New Roman" w:cs="Times New Roman"/>
          <w:sz w:val="24"/>
          <w:szCs w:val="24"/>
        </w:rPr>
      </w:pPr>
      <w:r w:rsidRPr="002509D3">
        <w:rPr>
          <w:rFonts w:ascii="Times New Roman" w:hAnsi="Times New Roman" w:cs="Times New Roman"/>
          <w:sz w:val="24"/>
          <w:szCs w:val="24"/>
        </w:rPr>
        <w:t xml:space="preserve">Our policy supports this and yes for many of the people we support.  </w:t>
      </w:r>
    </w:p>
    <w:p w:rsidR="007F08E1" w:rsidRDefault="007F08E1" w:rsidP="00666A7E">
      <w:pPr>
        <w:pStyle w:val="ListParagraph"/>
        <w:numPr>
          <w:ilvl w:val="0"/>
          <w:numId w:val="4"/>
        </w:numPr>
        <w:spacing w:after="160" w:line="240" w:lineRule="auto"/>
        <w:ind w:left="720"/>
        <w:rPr>
          <w:rFonts w:ascii="Times New Roman" w:hAnsi="Times New Roman" w:cs="Times New Roman"/>
          <w:sz w:val="24"/>
          <w:szCs w:val="24"/>
        </w:rPr>
      </w:pPr>
      <w:r w:rsidRPr="002509D3">
        <w:rPr>
          <w:rFonts w:ascii="Times New Roman" w:hAnsi="Times New Roman" w:cs="Times New Roman"/>
          <w:sz w:val="24"/>
          <w:szCs w:val="24"/>
        </w:rPr>
        <w:t>N/A = not applicable.  (For example, the question asks about choice of meals and no meals are provided in this setting.)</w:t>
      </w:r>
    </w:p>
    <w:p w:rsidR="00666A7E" w:rsidRDefault="00666A7E" w:rsidP="00666A7E">
      <w:pPr>
        <w:spacing w:after="160" w:line="240" w:lineRule="auto"/>
        <w:rPr>
          <w:rFonts w:ascii="Times New Roman" w:hAnsi="Times New Roman" w:cs="Times New Roman"/>
          <w:i/>
          <w:sz w:val="24"/>
          <w:szCs w:val="24"/>
        </w:rPr>
      </w:pPr>
      <w:r>
        <w:rPr>
          <w:rFonts w:ascii="Times New Roman" w:hAnsi="Times New Roman" w:cs="Times New Roman"/>
          <w:i/>
          <w:sz w:val="24"/>
          <w:szCs w:val="24"/>
        </w:rPr>
        <w:t>Specific Evidence of Compliance</w:t>
      </w:r>
    </w:p>
    <w:p w:rsidR="007F08E1" w:rsidRDefault="007F08E1" w:rsidP="00666A7E">
      <w:pPr>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You will also have to provide us with information about </w:t>
      </w:r>
      <w:r w:rsidRPr="007F08E1">
        <w:rPr>
          <w:rFonts w:ascii="Times New Roman" w:hAnsi="Times New Roman" w:cs="Times New Roman"/>
          <w:sz w:val="24"/>
          <w:szCs w:val="24"/>
        </w:rPr>
        <w:t xml:space="preserve">specific evidence, where available, about how your policies, procedures, trainings, practices, etc., support or create a barrier for each question.  </w:t>
      </w:r>
      <w:r>
        <w:rPr>
          <w:rFonts w:ascii="Times New Roman" w:hAnsi="Times New Roman" w:cs="Times New Roman"/>
          <w:sz w:val="24"/>
          <w:szCs w:val="24"/>
        </w:rPr>
        <w:t xml:space="preserve">For example, if you have a policy that governs the question, please include </w:t>
      </w:r>
      <w:r w:rsidRPr="007F08E1">
        <w:rPr>
          <w:rFonts w:ascii="Times New Roman" w:hAnsi="Times New Roman" w:cs="Times New Roman"/>
          <w:sz w:val="24"/>
          <w:szCs w:val="24"/>
        </w:rPr>
        <w:t>the policy name and a hyperlink</w:t>
      </w:r>
      <w:r w:rsidR="00666A7E">
        <w:rPr>
          <w:rFonts w:ascii="Times New Roman" w:hAnsi="Times New Roman" w:cs="Times New Roman"/>
          <w:sz w:val="24"/>
          <w:szCs w:val="24"/>
        </w:rPr>
        <w:t xml:space="preserve">, if possible.  While you are not required to upload to MCIS all of the </w:t>
      </w:r>
      <w:r w:rsidR="00666A7E">
        <w:rPr>
          <w:rFonts w:ascii="Times New Roman" w:hAnsi="Times New Roman" w:cs="Times New Roman"/>
          <w:sz w:val="24"/>
          <w:szCs w:val="24"/>
        </w:rPr>
        <w:lastRenderedPageBreak/>
        <w:t xml:space="preserve">supporting documentation, DDS may request the specific evidence of compliance, and review of that evidence will be part of the Quality Management Division’s validation process.  </w:t>
      </w:r>
    </w:p>
    <w:p w:rsidR="00666A7E" w:rsidRPr="00666A7E" w:rsidRDefault="00666A7E" w:rsidP="00666A7E">
      <w:pPr>
        <w:spacing w:before="240" w:line="240" w:lineRule="auto"/>
        <w:rPr>
          <w:rFonts w:ascii="Times New Roman" w:hAnsi="Times New Roman" w:cs="Times New Roman"/>
          <w:i/>
          <w:sz w:val="24"/>
          <w:szCs w:val="24"/>
        </w:rPr>
      </w:pPr>
      <w:r>
        <w:rPr>
          <w:rFonts w:ascii="Times New Roman" w:hAnsi="Times New Roman" w:cs="Times New Roman"/>
          <w:i/>
          <w:sz w:val="24"/>
          <w:szCs w:val="24"/>
        </w:rPr>
        <w:t>Comments</w:t>
      </w:r>
    </w:p>
    <w:p w:rsidR="007F08E1" w:rsidRDefault="00666A7E" w:rsidP="00666A7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self-assessment tools include </w:t>
      </w:r>
      <w:r w:rsidR="007F08E1">
        <w:rPr>
          <w:rFonts w:ascii="Times New Roman" w:hAnsi="Times New Roman" w:cs="Times New Roman"/>
          <w:sz w:val="24"/>
          <w:szCs w:val="24"/>
        </w:rPr>
        <w:t xml:space="preserve">a comment section.  Please use this section to help us identify areas of systemic support for or barriers to achieving compliance with the HCBS Settings Rule.  For examples, if you </w:t>
      </w:r>
      <w:r w:rsidR="007F08E1" w:rsidRPr="00E52E1B">
        <w:rPr>
          <w:rFonts w:ascii="Times New Roman" w:hAnsi="Times New Roman" w:cs="Times New Roman"/>
          <w:sz w:val="24"/>
          <w:szCs w:val="24"/>
        </w:rPr>
        <w:t>find that DDS’s policies</w:t>
      </w:r>
      <w:r w:rsidR="007F08E1">
        <w:rPr>
          <w:rFonts w:ascii="Times New Roman" w:hAnsi="Times New Roman" w:cs="Times New Roman"/>
          <w:sz w:val="24"/>
          <w:szCs w:val="24"/>
        </w:rPr>
        <w:t>,</w:t>
      </w:r>
      <w:r w:rsidR="007F08E1" w:rsidRPr="00E52E1B">
        <w:rPr>
          <w:rFonts w:ascii="Times New Roman" w:hAnsi="Times New Roman" w:cs="Times New Roman"/>
          <w:sz w:val="24"/>
          <w:szCs w:val="24"/>
        </w:rPr>
        <w:t xml:space="preserve"> procedures</w:t>
      </w:r>
      <w:r w:rsidR="007F08E1">
        <w:rPr>
          <w:rFonts w:ascii="Times New Roman" w:hAnsi="Times New Roman" w:cs="Times New Roman"/>
          <w:sz w:val="24"/>
          <w:szCs w:val="24"/>
        </w:rPr>
        <w:t>, practices,</w:t>
      </w:r>
      <w:r w:rsidR="007F08E1" w:rsidRPr="00E52E1B">
        <w:rPr>
          <w:rFonts w:ascii="Times New Roman" w:hAnsi="Times New Roman" w:cs="Times New Roman"/>
          <w:sz w:val="24"/>
          <w:szCs w:val="24"/>
        </w:rPr>
        <w:t xml:space="preserve"> waiver regulations</w:t>
      </w:r>
      <w:r w:rsidR="007F08E1">
        <w:rPr>
          <w:rFonts w:ascii="Times New Roman" w:hAnsi="Times New Roman" w:cs="Times New Roman"/>
          <w:sz w:val="24"/>
          <w:szCs w:val="24"/>
        </w:rPr>
        <w:t>, etc.,</w:t>
      </w:r>
      <w:r w:rsidR="007F08E1" w:rsidRPr="00E52E1B">
        <w:rPr>
          <w:rFonts w:ascii="Times New Roman" w:hAnsi="Times New Roman" w:cs="Times New Roman"/>
          <w:sz w:val="24"/>
          <w:szCs w:val="24"/>
        </w:rPr>
        <w:t xml:space="preserve"> create a barrier in this area</w:t>
      </w:r>
      <w:r w:rsidR="007F08E1">
        <w:rPr>
          <w:rFonts w:ascii="Times New Roman" w:hAnsi="Times New Roman" w:cs="Times New Roman"/>
          <w:sz w:val="24"/>
          <w:szCs w:val="24"/>
        </w:rPr>
        <w:t>, please let us know</w:t>
      </w:r>
      <w:r w:rsidR="007F08E1" w:rsidRPr="00E52E1B">
        <w:rPr>
          <w:rFonts w:ascii="Times New Roman" w:hAnsi="Times New Roman" w:cs="Times New Roman"/>
          <w:sz w:val="24"/>
          <w:szCs w:val="24"/>
        </w:rPr>
        <w:t xml:space="preserve">.  </w:t>
      </w:r>
      <w:r w:rsidR="007F08E1">
        <w:rPr>
          <w:rFonts w:ascii="Times New Roman" w:hAnsi="Times New Roman" w:cs="Times New Roman"/>
          <w:sz w:val="24"/>
          <w:szCs w:val="24"/>
        </w:rPr>
        <w:t xml:space="preserve">This is also a good place to recommend areas for training, technical assistance and capacity building.  Please also use this section for any needed explanations of your self-assessment score.  </w:t>
      </w:r>
    </w:p>
    <w:p w:rsidR="001606A3" w:rsidRDefault="001606A3" w:rsidP="00666A7E">
      <w:pPr>
        <w:tabs>
          <w:tab w:val="num" w:pos="1440"/>
        </w:tabs>
        <w:spacing w:after="0" w:line="240" w:lineRule="auto"/>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Provider Transition Plans</w:t>
      </w:r>
    </w:p>
    <w:p w:rsidR="001606A3" w:rsidRDefault="001606A3" w:rsidP="00666A7E">
      <w:pPr>
        <w:tabs>
          <w:tab w:val="num" w:pos="1440"/>
        </w:tabs>
        <w:spacing w:after="0" w:line="240" w:lineRule="auto"/>
        <w:rPr>
          <w:rFonts w:ascii="Times New Roman" w:hAnsi="Times New Roman" w:cs="Times New Roman"/>
          <w:i/>
          <w:color w:val="0D0D0D" w:themeColor="text1" w:themeTint="F2"/>
          <w:sz w:val="24"/>
          <w:szCs w:val="24"/>
        </w:rPr>
      </w:pPr>
    </w:p>
    <w:p w:rsidR="001606A3" w:rsidRDefault="001606A3" w:rsidP="001606A3">
      <w:pPr>
        <w:spacing w:after="0"/>
        <w:rPr>
          <w:rFonts w:ascii="Times New Roman" w:hAnsi="Times New Roman" w:cs="Times New Roman"/>
          <w:color w:val="0D0D0D" w:themeColor="text1" w:themeTint="F2"/>
          <w:sz w:val="24"/>
          <w:szCs w:val="24"/>
        </w:rPr>
      </w:pPr>
      <w:r w:rsidRPr="001606A3">
        <w:rPr>
          <w:rFonts w:ascii="Times New Roman" w:hAnsi="Times New Roman"/>
          <w:color w:val="0D0D0D" w:themeColor="text1" w:themeTint="F2"/>
          <w:sz w:val="24"/>
        </w:rPr>
        <w:t xml:space="preserve">Providers who self-report that they are non-compliant or whom are assessed to be non-compliant with the HCBS Settings Rule will be required to submit a Provider Transition Plan identifying the areas of non-compliance and describing their proposed plan for coming into compliance along with associated timelines that ensure compliance with all aspects of the HCBS Settings Rule no later than March 17, 2019.  For example, remedial actions might include, but are not limited to changes to operations to assure that people receiving supports have greater control over activities like access to meals, engagement with friends and family, choice of roommate, and access to activities of his or her choosing in the larger community, including the opportunity to seek and maintain competitive employment.  Provider Transition Plans based upon the provider self-assessment results will be due </w:t>
      </w:r>
      <w:r w:rsidRPr="001606A3">
        <w:rPr>
          <w:rFonts w:ascii="Times New Roman" w:hAnsi="Times New Roman" w:cs="Times New Roman"/>
          <w:color w:val="0D0D0D" w:themeColor="text1" w:themeTint="F2"/>
          <w:sz w:val="24"/>
          <w:szCs w:val="24"/>
        </w:rPr>
        <w:t>by September 1, 2015</w:t>
      </w:r>
      <w:r>
        <w:rPr>
          <w:rFonts w:ascii="Times New Roman" w:hAnsi="Times New Roman" w:cs="Times New Roman"/>
          <w:color w:val="0D0D0D" w:themeColor="text1" w:themeTint="F2"/>
          <w:sz w:val="24"/>
          <w:szCs w:val="24"/>
        </w:rPr>
        <w:t xml:space="preserve"> and will be incorporated into the Provider Performance Review process</w:t>
      </w:r>
      <w:r w:rsidRPr="001606A3">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p>
    <w:p w:rsidR="001606A3" w:rsidRDefault="001606A3" w:rsidP="001606A3">
      <w:pPr>
        <w:spacing w:after="0"/>
        <w:rPr>
          <w:rFonts w:ascii="Times New Roman" w:hAnsi="Times New Roman" w:cs="Times New Roman"/>
          <w:color w:val="0D0D0D" w:themeColor="text1" w:themeTint="F2"/>
          <w:sz w:val="24"/>
          <w:szCs w:val="24"/>
        </w:rPr>
      </w:pPr>
    </w:p>
    <w:p w:rsidR="001606A3" w:rsidRPr="001606A3" w:rsidRDefault="001606A3" w:rsidP="001606A3">
      <w:p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u w:val="single"/>
        </w:rPr>
        <w:t>Conclusion</w:t>
      </w:r>
      <w:r w:rsidRPr="001606A3">
        <w:rPr>
          <w:rFonts w:ascii="Times New Roman" w:hAnsi="Times New Roman" w:cs="Times New Roman"/>
          <w:color w:val="0D0D0D" w:themeColor="text1" w:themeTint="F2"/>
          <w:sz w:val="24"/>
          <w:szCs w:val="24"/>
        </w:rPr>
        <w:t xml:space="preserve">  </w:t>
      </w:r>
    </w:p>
    <w:p w:rsidR="001606A3" w:rsidRDefault="001606A3" w:rsidP="00666A7E">
      <w:pPr>
        <w:tabs>
          <w:tab w:val="num" w:pos="1440"/>
        </w:tabs>
        <w:spacing w:after="0" w:line="240" w:lineRule="auto"/>
        <w:rPr>
          <w:rFonts w:ascii="Times New Roman" w:hAnsi="Times New Roman" w:cs="Times New Roman"/>
          <w:color w:val="0D0D0D" w:themeColor="text1" w:themeTint="F2"/>
          <w:sz w:val="24"/>
          <w:szCs w:val="24"/>
        </w:rPr>
      </w:pPr>
    </w:p>
    <w:p w:rsidR="00000000" w:rsidRDefault="001606A3" w:rsidP="00666A7E">
      <w:pPr>
        <w:tabs>
          <w:tab w:val="num" w:pos="1440"/>
        </w:tabs>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While you are engaged in the self-assessment process, it is important to recognize that </w:t>
      </w:r>
      <w:r w:rsidR="0050742B" w:rsidRPr="009171FF">
        <w:rPr>
          <w:rFonts w:ascii="Times New Roman" w:hAnsi="Times New Roman" w:cs="Times New Roman"/>
          <w:color w:val="0D0D0D" w:themeColor="text1" w:themeTint="F2"/>
          <w:sz w:val="24"/>
          <w:szCs w:val="24"/>
        </w:rPr>
        <w:t xml:space="preserve">DDS </w:t>
      </w:r>
      <w:r w:rsidR="0050742B" w:rsidRPr="009171FF">
        <w:rPr>
          <w:rFonts w:ascii="Times New Roman" w:hAnsi="Times New Roman" w:cs="Times New Roman"/>
          <w:color w:val="0D0D0D" w:themeColor="text1" w:themeTint="F2"/>
          <w:sz w:val="24"/>
          <w:szCs w:val="24"/>
        </w:rPr>
        <w:t>and CMS do not expect that our settings will be in full compliance with the rul</w:t>
      </w:r>
      <w:r w:rsidR="00455E57">
        <w:rPr>
          <w:rFonts w:ascii="Times New Roman" w:hAnsi="Times New Roman" w:cs="Times New Roman"/>
          <w:color w:val="0D0D0D" w:themeColor="text1" w:themeTint="F2"/>
          <w:sz w:val="24"/>
          <w:szCs w:val="24"/>
        </w:rPr>
        <w:t xml:space="preserve">e today.  The provider self-assessments, along with our state self-assessment and </w:t>
      </w:r>
      <w:r w:rsidR="00BC099B">
        <w:rPr>
          <w:rFonts w:ascii="Times New Roman" w:hAnsi="Times New Roman" w:cs="Times New Roman"/>
          <w:color w:val="0D0D0D" w:themeColor="text1" w:themeTint="F2"/>
          <w:sz w:val="24"/>
          <w:szCs w:val="24"/>
        </w:rPr>
        <w:t xml:space="preserve">personal </w:t>
      </w:r>
      <w:r w:rsidR="00455E57">
        <w:rPr>
          <w:rFonts w:ascii="Times New Roman" w:hAnsi="Times New Roman" w:cs="Times New Roman"/>
          <w:color w:val="0D0D0D" w:themeColor="text1" w:themeTint="F2"/>
          <w:sz w:val="24"/>
          <w:szCs w:val="24"/>
        </w:rPr>
        <w:t xml:space="preserve">experience assessments will help us understand where we are now in terms of compliance with the HCBS Settings Rule; what </w:t>
      </w:r>
      <w:r w:rsidR="0050742B" w:rsidRPr="009171FF">
        <w:rPr>
          <w:rFonts w:ascii="Times New Roman" w:hAnsi="Times New Roman" w:cs="Times New Roman"/>
          <w:color w:val="0D0D0D" w:themeColor="text1" w:themeTint="F2"/>
          <w:sz w:val="24"/>
          <w:szCs w:val="24"/>
        </w:rPr>
        <w:t xml:space="preserve">capacity building and </w:t>
      </w:r>
      <w:r w:rsidR="00455E57">
        <w:rPr>
          <w:rFonts w:ascii="Times New Roman" w:hAnsi="Times New Roman" w:cs="Times New Roman"/>
          <w:color w:val="0D0D0D" w:themeColor="text1" w:themeTint="F2"/>
          <w:sz w:val="24"/>
          <w:szCs w:val="24"/>
        </w:rPr>
        <w:t xml:space="preserve">technical assistance </w:t>
      </w:r>
      <w:r w:rsidR="0050742B" w:rsidRPr="009171FF">
        <w:rPr>
          <w:rFonts w:ascii="Times New Roman" w:hAnsi="Times New Roman" w:cs="Times New Roman"/>
          <w:color w:val="0D0D0D" w:themeColor="text1" w:themeTint="F2"/>
          <w:sz w:val="24"/>
          <w:szCs w:val="24"/>
        </w:rPr>
        <w:t xml:space="preserve">would be helpful; and </w:t>
      </w:r>
      <w:r w:rsidR="00455E57">
        <w:rPr>
          <w:rFonts w:ascii="Times New Roman" w:hAnsi="Times New Roman" w:cs="Times New Roman"/>
          <w:color w:val="0D0D0D" w:themeColor="text1" w:themeTint="F2"/>
          <w:sz w:val="24"/>
          <w:szCs w:val="24"/>
        </w:rPr>
        <w:t>w</w:t>
      </w:r>
      <w:r w:rsidR="0050742B" w:rsidRPr="009171FF">
        <w:rPr>
          <w:rFonts w:ascii="Times New Roman" w:hAnsi="Times New Roman" w:cs="Times New Roman"/>
          <w:color w:val="0D0D0D" w:themeColor="text1" w:themeTint="F2"/>
          <w:sz w:val="24"/>
          <w:szCs w:val="24"/>
        </w:rPr>
        <w:t xml:space="preserve">hat we, as a system, need to do next to reach compliance </w:t>
      </w:r>
      <w:r w:rsidR="00455E57">
        <w:rPr>
          <w:rFonts w:ascii="Times New Roman" w:hAnsi="Times New Roman" w:cs="Times New Roman"/>
          <w:color w:val="0D0D0D" w:themeColor="text1" w:themeTint="F2"/>
          <w:sz w:val="24"/>
          <w:szCs w:val="24"/>
        </w:rPr>
        <w:t xml:space="preserve">with the rule </w:t>
      </w:r>
      <w:r w:rsidR="0050742B" w:rsidRPr="009171FF">
        <w:rPr>
          <w:rFonts w:ascii="Times New Roman" w:hAnsi="Times New Roman" w:cs="Times New Roman"/>
          <w:color w:val="0D0D0D" w:themeColor="text1" w:themeTint="F2"/>
          <w:sz w:val="24"/>
          <w:szCs w:val="24"/>
        </w:rPr>
        <w:t>by March 17, 2019.</w:t>
      </w:r>
      <w:r>
        <w:rPr>
          <w:rFonts w:ascii="Times New Roman" w:hAnsi="Times New Roman" w:cs="Times New Roman"/>
          <w:color w:val="0D0D0D" w:themeColor="text1" w:themeTint="F2"/>
          <w:sz w:val="24"/>
          <w:szCs w:val="24"/>
        </w:rPr>
        <w:t xml:space="preserve">  We expect and appreciate your honest and critical self-assessment and feedback to us.  If you have any questions on this process, please contact me at </w:t>
      </w:r>
      <w:hyperlink r:id="rId10" w:history="1">
        <w:r w:rsidRPr="00051412">
          <w:rPr>
            <w:rStyle w:val="Hyperlink"/>
            <w:rFonts w:ascii="Times New Roman" w:hAnsi="Times New Roman" w:cs="Times New Roman"/>
            <w:sz w:val="24"/>
            <w:szCs w:val="24"/>
          </w:rPr>
          <w:t>erin.leveton@dc.gov</w:t>
        </w:r>
      </w:hyperlink>
      <w:r>
        <w:rPr>
          <w:rFonts w:ascii="Times New Roman" w:hAnsi="Times New Roman" w:cs="Times New Roman"/>
          <w:color w:val="0D0D0D" w:themeColor="text1" w:themeTint="F2"/>
          <w:sz w:val="24"/>
          <w:szCs w:val="24"/>
        </w:rPr>
        <w:t xml:space="preserve"> or (202) 730-1754.  </w:t>
      </w:r>
    </w:p>
    <w:p w:rsidR="001606A3" w:rsidRDefault="001606A3" w:rsidP="00666A7E">
      <w:pPr>
        <w:tabs>
          <w:tab w:val="num" w:pos="1440"/>
        </w:tabs>
        <w:spacing w:after="0" w:line="240" w:lineRule="auto"/>
        <w:rPr>
          <w:rFonts w:ascii="Times New Roman" w:hAnsi="Times New Roman" w:cs="Times New Roman"/>
          <w:color w:val="0D0D0D" w:themeColor="text1" w:themeTint="F2"/>
          <w:sz w:val="24"/>
          <w:szCs w:val="24"/>
        </w:rPr>
      </w:pPr>
    </w:p>
    <w:p w:rsidR="001606A3" w:rsidRPr="009171FF" w:rsidRDefault="001606A3" w:rsidP="00666A7E">
      <w:pPr>
        <w:tabs>
          <w:tab w:val="num" w:pos="1440"/>
        </w:tabs>
        <w:spacing w:after="0" w:line="240" w:lineRule="auto"/>
        <w:rPr>
          <w:rFonts w:ascii="Times New Roman" w:hAnsi="Times New Roman" w:cs="Times New Roman"/>
          <w:color w:val="0D0D0D" w:themeColor="text1" w:themeTint="F2"/>
          <w:sz w:val="24"/>
          <w:szCs w:val="24"/>
        </w:rPr>
      </w:pPr>
      <w:bookmarkStart w:id="0" w:name="_GoBack"/>
      <w:bookmarkEnd w:id="0"/>
      <w:r>
        <w:rPr>
          <w:rFonts w:ascii="Times New Roman" w:hAnsi="Times New Roman" w:cs="Times New Roman"/>
          <w:color w:val="0D0D0D" w:themeColor="text1" w:themeTint="F2"/>
          <w:sz w:val="24"/>
          <w:szCs w:val="24"/>
        </w:rPr>
        <w:t>Thank you!</w:t>
      </w:r>
    </w:p>
    <w:p w:rsidR="00CA2BEE" w:rsidRDefault="00CA2BEE" w:rsidP="00666A7E">
      <w:pPr>
        <w:spacing w:after="0" w:line="240" w:lineRule="auto"/>
        <w:rPr>
          <w:rFonts w:ascii="Times New Roman" w:hAnsi="Times New Roman" w:cs="Times New Roman"/>
          <w:color w:val="0D0D0D" w:themeColor="text1" w:themeTint="F2"/>
          <w:sz w:val="24"/>
          <w:szCs w:val="24"/>
        </w:rPr>
      </w:pPr>
    </w:p>
    <w:p w:rsidR="00EB5C93" w:rsidRDefault="00EB5C93" w:rsidP="00666A7E">
      <w:pPr>
        <w:spacing w:after="0" w:line="240" w:lineRule="auto"/>
        <w:rPr>
          <w:rFonts w:ascii="Times New Roman" w:hAnsi="Times New Roman" w:cs="Times New Roman"/>
          <w:color w:val="0D0D0D" w:themeColor="text1" w:themeTint="F2"/>
          <w:sz w:val="24"/>
          <w:szCs w:val="24"/>
        </w:rPr>
      </w:pPr>
    </w:p>
    <w:p w:rsidR="00CA2BEE" w:rsidRDefault="00CA2BEE" w:rsidP="00666A7E">
      <w:pPr>
        <w:spacing w:after="0" w:line="240" w:lineRule="auto"/>
        <w:rPr>
          <w:rFonts w:ascii="Times New Roman" w:hAnsi="Times New Roman" w:cs="Times New Roman"/>
          <w:color w:val="0D0D0D" w:themeColor="text1" w:themeTint="F2"/>
          <w:sz w:val="24"/>
          <w:szCs w:val="24"/>
        </w:rPr>
      </w:pPr>
    </w:p>
    <w:p w:rsidR="00CA2BEE" w:rsidRDefault="00CA2BEE" w:rsidP="00666A7E">
      <w:pPr>
        <w:spacing w:after="0" w:line="240" w:lineRule="auto"/>
        <w:rPr>
          <w:rFonts w:ascii="Times New Roman" w:hAnsi="Times New Roman" w:cs="Times New Roman"/>
          <w:color w:val="0D0D0D" w:themeColor="text1" w:themeTint="F2"/>
          <w:sz w:val="24"/>
          <w:szCs w:val="24"/>
        </w:rPr>
      </w:pPr>
    </w:p>
    <w:p w:rsidR="00CA2BEE" w:rsidRDefault="00CA2BEE" w:rsidP="008B7891">
      <w:pPr>
        <w:spacing w:after="0"/>
        <w:rPr>
          <w:rFonts w:ascii="Times New Roman" w:hAnsi="Times New Roman" w:cs="Times New Roman"/>
          <w:color w:val="0D0D0D" w:themeColor="text1" w:themeTint="F2"/>
          <w:sz w:val="24"/>
          <w:szCs w:val="24"/>
        </w:rPr>
      </w:pPr>
    </w:p>
    <w:p w:rsidR="008B7891" w:rsidRDefault="008B7891" w:rsidP="008B7891">
      <w:pPr>
        <w:spacing w:after="0"/>
        <w:rPr>
          <w:rFonts w:ascii="Times New Roman" w:hAnsi="Times New Roman" w:cs="Times New Roman"/>
          <w:color w:val="0D0D0D" w:themeColor="text1" w:themeTint="F2"/>
          <w:sz w:val="24"/>
          <w:szCs w:val="24"/>
        </w:rPr>
      </w:pPr>
    </w:p>
    <w:p w:rsidR="00DA23C2" w:rsidRDefault="00DA23C2" w:rsidP="00F04303">
      <w:pPr>
        <w:spacing w:after="0"/>
        <w:rPr>
          <w:rFonts w:ascii="Times New Roman" w:eastAsia="Times New Roman" w:hAnsi="Times New Roman" w:cs="Times New Roman"/>
          <w:color w:val="0D0D0D" w:themeColor="text1" w:themeTint="F2"/>
          <w:sz w:val="24"/>
          <w:szCs w:val="24"/>
        </w:rPr>
      </w:pPr>
    </w:p>
    <w:p w:rsidR="00DA23C2" w:rsidRDefault="00DA23C2" w:rsidP="00F04303">
      <w:pPr>
        <w:spacing w:after="0"/>
        <w:rPr>
          <w:rFonts w:ascii="Times New Roman" w:eastAsia="Times New Roman" w:hAnsi="Times New Roman" w:cs="Times New Roman"/>
          <w:color w:val="0D0D0D" w:themeColor="text1" w:themeTint="F2"/>
          <w:sz w:val="24"/>
          <w:szCs w:val="24"/>
        </w:rPr>
      </w:pPr>
    </w:p>
    <w:p w:rsidR="00DA23C2" w:rsidRDefault="00DA23C2" w:rsidP="00F04303">
      <w:pPr>
        <w:spacing w:after="0"/>
        <w:rPr>
          <w:rFonts w:ascii="Times New Roman" w:eastAsia="Times New Roman" w:hAnsi="Times New Roman" w:cs="Times New Roman"/>
          <w:color w:val="0D0D0D" w:themeColor="text1" w:themeTint="F2"/>
          <w:sz w:val="24"/>
          <w:szCs w:val="24"/>
        </w:rPr>
      </w:pPr>
    </w:p>
    <w:p w:rsidR="002D5E85" w:rsidRDefault="002D5E85" w:rsidP="00F04303">
      <w:pPr>
        <w:spacing w:after="0"/>
        <w:rPr>
          <w:rFonts w:ascii="Times New Roman" w:eastAsia="Times New Roman" w:hAnsi="Times New Roman" w:cs="Times New Roman"/>
          <w:color w:val="0D0D0D" w:themeColor="text1" w:themeTint="F2"/>
          <w:sz w:val="24"/>
          <w:szCs w:val="24"/>
        </w:rPr>
      </w:pPr>
    </w:p>
    <w:p w:rsidR="002D5E85" w:rsidRDefault="002D5E85" w:rsidP="00F04303">
      <w:pPr>
        <w:spacing w:after="0"/>
        <w:rPr>
          <w:rFonts w:ascii="Times New Roman" w:eastAsia="Times New Roman" w:hAnsi="Times New Roman" w:cs="Times New Roman"/>
          <w:color w:val="0D0D0D" w:themeColor="text1" w:themeTint="F2"/>
          <w:sz w:val="24"/>
          <w:szCs w:val="24"/>
        </w:rPr>
      </w:pPr>
    </w:p>
    <w:p w:rsidR="002D5E85" w:rsidRDefault="002D5E85" w:rsidP="00F04303">
      <w:pPr>
        <w:spacing w:after="0"/>
        <w:rPr>
          <w:rFonts w:ascii="Times New Roman" w:eastAsia="Times New Roman" w:hAnsi="Times New Roman" w:cs="Times New Roman"/>
          <w:color w:val="0D0D0D" w:themeColor="text1" w:themeTint="F2"/>
          <w:sz w:val="24"/>
          <w:szCs w:val="24"/>
        </w:rPr>
      </w:pPr>
    </w:p>
    <w:p w:rsidR="00027CA7" w:rsidRDefault="002D5E85" w:rsidP="00F04303">
      <w:pPr>
        <w:spacing w:after="0"/>
        <w:rPr>
          <w:rFonts w:ascii="Times New Roman" w:hAnsi="Times New Roman" w:cs="Times New Roman"/>
          <w:sz w:val="24"/>
          <w:szCs w:val="24"/>
        </w:rPr>
      </w:pPr>
      <w:r>
        <w:rPr>
          <w:rFonts w:ascii="Times New Roman" w:eastAsia="Times New Roman" w:hAnsi="Times New Roman" w:cs="Times New Roman"/>
          <w:color w:val="0D0D0D" w:themeColor="text1" w:themeTint="F2"/>
          <w:sz w:val="24"/>
          <w:szCs w:val="24"/>
        </w:rPr>
        <w:t xml:space="preserve">  </w:t>
      </w:r>
      <w:r w:rsidR="00027CA7" w:rsidRPr="00377DD5">
        <w:rPr>
          <w:rFonts w:ascii="Times New Roman" w:eastAsia="Times New Roman" w:hAnsi="Times New Roman" w:cs="Times New Roman"/>
          <w:color w:val="0D0D0D" w:themeColor="text1" w:themeTint="F2"/>
          <w:sz w:val="24"/>
          <w:szCs w:val="24"/>
        </w:rPr>
        <w:t xml:space="preserve"> </w:t>
      </w:r>
    </w:p>
    <w:sectPr w:rsidR="00027CA7" w:rsidSect="00D83622">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42B" w:rsidRDefault="0050742B" w:rsidP="00C524E8">
      <w:pPr>
        <w:spacing w:after="0" w:line="240" w:lineRule="auto"/>
      </w:pPr>
      <w:r>
        <w:separator/>
      </w:r>
    </w:p>
  </w:endnote>
  <w:endnote w:type="continuationSeparator" w:id="0">
    <w:p w:rsidR="0050742B" w:rsidRDefault="0050742B" w:rsidP="00C5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624439"/>
      <w:docPartObj>
        <w:docPartGallery w:val="Page Numbers (Bottom of Page)"/>
        <w:docPartUnique/>
      </w:docPartObj>
    </w:sdtPr>
    <w:sdtEndPr>
      <w:rPr>
        <w:noProof/>
      </w:rPr>
    </w:sdtEndPr>
    <w:sdtContent>
      <w:p w:rsidR="00FE3C2E" w:rsidRDefault="00FE3C2E">
        <w:pPr>
          <w:pStyle w:val="Footer"/>
          <w:jc w:val="right"/>
        </w:pPr>
        <w:r>
          <w:fldChar w:fldCharType="begin"/>
        </w:r>
        <w:r>
          <w:instrText xml:space="preserve"> PAGE   \* MERGEFORMAT </w:instrText>
        </w:r>
        <w:r>
          <w:fldChar w:fldCharType="separate"/>
        </w:r>
        <w:r w:rsidR="001606A3">
          <w:rPr>
            <w:noProof/>
          </w:rPr>
          <w:t>4</w:t>
        </w:r>
        <w:r>
          <w:rPr>
            <w:noProof/>
          </w:rPr>
          <w:fldChar w:fldCharType="end"/>
        </w:r>
      </w:p>
    </w:sdtContent>
  </w:sdt>
  <w:p w:rsidR="00FE3C2E" w:rsidRDefault="00FE3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42B" w:rsidRDefault="0050742B" w:rsidP="00C524E8">
      <w:pPr>
        <w:spacing w:after="0" w:line="240" w:lineRule="auto"/>
      </w:pPr>
      <w:r>
        <w:separator/>
      </w:r>
    </w:p>
  </w:footnote>
  <w:footnote w:type="continuationSeparator" w:id="0">
    <w:p w:rsidR="0050742B" w:rsidRDefault="0050742B" w:rsidP="00C52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622" w:rsidRPr="00F71CCC" w:rsidRDefault="0050742B" w:rsidP="00D83622">
    <w:pPr>
      <w:spacing w:line="297" w:lineRule="auto"/>
      <w:jc w:val="center"/>
      <w:rPr>
        <w:b/>
        <w:bCs/>
        <w:spacing w:val="-2"/>
      </w:rPr>
    </w:pPr>
    <w:r>
      <w:rPr>
        <w:b/>
        <w:bCs/>
        <w:noProof/>
        <w:color w:val="E3131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2.2pt;margin-top:41.1pt;width:59.75pt;height:47.3pt;z-index:251661312" o:allowincell="f">
          <v:imagedata r:id="rId1" o:title=""/>
        </v:shape>
        <o:OLEObject Type="Embed" ProgID="MSPhotoEd.3" ShapeID="_x0000_s2050" DrawAspect="Content" ObjectID="_1492226247" r:id="rId2"/>
      </w:object>
    </w:r>
    <w:r w:rsidR="00D83622" w:rsidRPr="00F71CCC">
      <w:rPr>
        <w:b/>
        <w:bCs/>
        <w:spacing w:val="-4"/>
      </w:rPr>
      <w:t>GOVERNMENT OF THE DISTRICT OF COLUMBIA</w:t>
    </w:r>
    <w:r w:rsidR="00D83622" w:rsidRPr="00F71CCC">
      <w:rPr>
        <w:b/>
        <w:bCs/>
        <w:spacing w:val="-4"/>
      </w:rPr>
      <w:br/>
    </w:r>
    <w:r w:rsidR="00D83622" w:rsidRPr="00F71CCC">
      <w:rPr>
        <w:b/>
        <w:bCs/>
        <w:spacing w:val="-2"/>
      </w:rPr>
      <w:t>DEPARTMENT ON DISABILITY SERVICES</w:t>
    </w:r>
  </w:p>
  <w:p w:rsidR="00D83622" w:rsidRPr="00F71CCC" w:rsidRDefault="00D83622" w:rsidP="00D83622">
    <w:pPr>
      <w:spacing w:line="297" w:lineRule="auto"/>
      <w:jc w:val="center"/>
      <w:rPr>
        <w:b/>
        <w:bCs/>
        <w:spacing w:val="-2"/>
      </w:rPr>
    </w:pPr>
  </w:p>
  <w:p w:rsidR="00D83622" w:rsidRDefault="00D83622" w:rsidP="00D83622">
    <w:pPr>
      <w:tabs>
        <w:tab w:val="left" w:pos="5520"/>
      </w:tabs>
      <w:spacing w:before="72" w:after="792" w:line="235" w:lineRule="exact"/>
      <w:ind w:left="4320"/>
      <w:rPr>
        <w:b/>
        <w:bCs/>
        <w:color w:val="E3131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A24AF"/>
    <w:multiLevelType w:val="hybridMultilevel"/>
    <w:tmpl w:val="09A8F498"/>
    <w:lvl w:ilvl="0" w:tplc="F44A5EB4">
      <w:start w:val="1"/>
      <w:numFmt w:val="bullet"/>
      <w:lvlText w:val=""/>
      <w:lvlJc w:val="left"/>
      <w:pPr>
        <w:tabs>
          <w:tab w:val="num" w:pos="720"/>
        </w:tabs>
        <w:ind w:left="720" w:hanging="360"/>
      </w:pPr>
      <w:rPr>
        <w:rFonts w:ascii="Wingdings" w:hAnsi="Wingdings" w:hint="default"/>
      </w:rPr>
    </w:lvl>
    <w:lvl w:ilvl="1" w:tplc="8B303552">
      <w:start w:val="34"/>
      <w:numFmt w:val="bullet"/>
      <w:lvlText w:val=""/>
      <w:lvlJc w:val="left"/>
      <w:pPr>
        <w:tabs>
          <w:tab w:val="num" w:pos="1440"/>
        </w:tabs>
        <w:ind w:left="1440" w:hanging="360"/>
      </w:pPr>
      <w:rPr>
        <w:rFonts w:ascii="Wingdings" w:hAnsi="Wingdings" w:hint="default"/>
      </w:rPr>
    </w:lvl>
    <w:lvl w:ilvl="2" w:tplc="13586F4E" w:tentative="1">
      <w:start w:val="1"/>
      <w:numFmt w:val="bullet"/>
      <w:lvlText w:val=""/>
      <w:lvlJc w:val="left"/>
      <w:pPr>
        <w:tabs>
          <w:tab w:val="num" w:pos="2160"/>
        </w:tabs>
        <w:ind w:left="2160" w:hanging="360"/>
      </w:pPr>
      <w:rPr>
        <w:rFonts w:ascii="Wingdings" w:hAnsi="Wingdings" w:hint="default"/>
      </w:rPr>
    </w:lvl>
    <w:lvl w:ilvl="3" w:tplc="5B0C580E" w:tentative="1">
      <w:start w:val="1"/>
      <w:numFmt w:val="bullet"/>
      <w:lvlText w:val=""/>
      <w:lvlJc w:val="left"/>
      <w:pPr>
        <w:tabs>
          <w:tab w:val="num" w:pos="2880"/>
        </w:tabs>
        <w:ind w:left="2880" w:hanging="360"/>
      </w:pPr>
      <w:rPr>
        <w:rFonts w:ascii="Wingdings" w:hAnsi="Wingdings" w:hint="default"/>
      </w:rPr>
    </w:lvl>
    <w:lvl w:ilvl="4" w:tplc="AA5E7AA6" w:tentative="1">
      <w:start w:val="1"/>
      <w:numFmt w:val="bullet"/>
      <w:lvlText w:val=""/>
      <w:lvlJc w:val="left"/>
      <w:pPr>
        <w:tabs>
          <w:tab w:val="num" w:pos="3600"/>
        </w:tabs>
        <w:ind w:left="3600" w:hanging="360"/>
      </w:pPr>
      <w:rPr>
        <w:rFonts w:ascii="Wingdings" w:hAnsi="Wingdings" w:hint="default"/>
      </w:rPr>
    </w:lvl>
    <w:lvl w:ilvl="5" w:tplc="AE821F02" w:tentative="1">
      <w:start w:val="1"/>
      <w:numFmt w:val="bullet"/>
      <w:lvlText w:val=""/>
      <w:lvlJc w:val="left"/>
      <w:pPr>
        <w:tabs>
          <w:tab w:val="num" w:pos="4320"/>
        </w:tabs>
        <w:ind w:left="4320" w:hanging="360"/>
      </w:pPr>
      <w:rPr>
        <w:rFonts w:ascii="Wingdings" w:hAnsi="Wingdings" w:hint="default"/>
      </w:rPr>
    </w:lvl>
    <w:lvl w:ilvl="6" w:tplc="12E06B40" w:tentative="1">
      <w:start w:val="1"/>
      <w:numFmt w:val="bullet"/>
      <w:lvlText w:val=""/>
      <w:lvlJc w:val="left"/>
      <w:pPr>
        <w:tabs>
          <w:tab w:val="num" w:pos="5040"/>
        </w:tabs>
        <w:ind w:left="5040" w:hanging="360"/>
      </w:pPr>
      <w:rPr>
        <w:rFonts w:ascii="Wingdings" w:hAnsi="Wingdings" w:hint="default"/>
      </w:rPr>
    </w:lvl>
    <w:lvl w:ilvl="7" w:tplc="FA6211C2" w:tentative="1">
      <w:start w:val="1"/>
      <w:numFmt w:val="bullet"/>
      <w:lvlText w:val=""/>
      <w:lvlJc w:val="left"/>
      <w:pPr>
        <w:tabs>
          <w:tab w:val="num" w:pos="5760"/>
        </w:tabs>
        <w:ind w:left="5760" w:hanging="360"/>
      </w:pPr>
      <w:rPr>
        <w:rFonts w:ascii="Wingdings" w:hAnsi="Wingdings" w:hint="default"/>
      </w:rPr>
    </w:lvl>
    <w:lvl w:ilvl="8" w:tplc="B6763B08" w:tentative="1">
      <w:start w:val="1"/>
      <w:numFmt w:val="bullet"/>
      <w:lvlText w:val=""/>
      <w:lvlJc w:val="left"/>
      <w:pPr>
        <w:tabs>
          <w:tab w:val="num" w:pos="6480"/>
        </w:tabs>
        <w:ind w:left="6480" w:hanging="360"/>
      </w:pPr>
      <w:rPr>
        <w:rFonts w:ascii="Wingdings" w:hAnsi="Wingdings" w:hint="default"/>
      </w:rPr>
    </w:lvl>
  </w:abstractNum>
  <w:abstractNum w:abstractNumId="1">
    <w:nsid w:val="3A2E4342"/>
    <w:multiLevelType w:val="hybridMultilevel"/>
    <w:tmpl w:val="C28AB100"/>
    <w:lvl w:ilvl="0" w:tplc="C12A01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F26E62"/>
    <w:multiLevelType w:val="hybridMultilevel"/>
    <w:tmpl w:val="ED28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4481C"/>
    <w:multiLevelType w:val="hybridMultilevel"/>
    <w:tmpl w:val="2076B7AE"/>
    <w:lvl w:ilvl="0" w:tplc="224E6F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F0"/>
    <w:rsid w:val="00027CA7"/>
    <w:rsid w:val="000932CA"/>
    <w:rsid w:val="000C225D"/>
    <w:rsid w:val="001606A3"/>
    <w:rsid w:val="0023788E"/>
    <w:rsid w:val="002D5E85"/>
    <w:rsid w:val="00303282"/>
    <w:rsid w:val="00455E57"/>
    <w:rsid w:val="00486C7F"/>
    <w:rsid w:val="0050742B"/>
    <w:rsid w:val="005125EA"/>
    <w:rsid w:val="00564080"/>
    <w:rsid w:val="006577DC"/>
    <w:rsid w:val="00666A7E"/>
    <w:rsid w:val="00781348"/>
    <w:rsid w:val="007F08E1"/>
    <w:rsid w:val="008B69F0"/>
    <w:rsid w:val="008B7891"/>
    <w:rsid w:val="008F3D5E"/>
    <w:rsid w:val="009171FF"/>
    <w:rsid w:val="00933704"/>
    <w:rsid w:val="00986D8C"/>
    <w:rsid w:val="00A20364"/>
    <w:rsid w:val="00A60AA3"/>
    <w:rsid w:val="00A6462B"/>
    <w:rsid w:val="00A7560D"/>
    <w:rsid w:val="00A85731"/>
    <w:rsid w:val="00A926CB"/>
    <w:rsid w:val="00AD2D92"/>
    <w:rsid w:val="00BC05E5"/>
    <w:rsid w:val="00BC099B"/>
    <w:rsid w:val="00C2291A"/>
    <w:rsid w:val="00C524E8"/>
    <w:rsid w:val="00CA2BEE"/>
    <w:rsid w:val="00D83622"/>
    <w:rsid w:val="00DA23C2"/>
    <w:rsid w:val="00DF45C9"/>
    <w:rsid w:val="00E20A45"/>
    <w:rsid w:val="00EB5C93"/>
    <w:rsid w:val="00F04303"/>
    <w:rsid w:val="00F04AE2"/>
    <w:rsid w:val="00F83A8B"/>
    <w:rsid w:val="00F84D43"/>
    <w:rsid w:val="00FE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FC19A44-D1DE-42A8-9DD0-50220E26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4E8"/>
  </w:style>
  <w:style w:type="paragraph" w:styleId="Footer">
    <w:name w:val="footer"/>
    <w:basedOn w:val="Normal"/>
    <w:link w:val="FooterChar"/>
    <w:uiPriority w:val="99"/>
    <w:unhideWhenUsed/>
    <w:rsid w:val="00C52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4E8"/>
  </w:style>
  <w:style w:type="paragraph" w:styleId="ListParagraph">
    <w:name w:val="List Paragraph"/>
    <w:basedOn w:val="Normal"/>
    <w:uiPriority w:val="34"/>
    <w:qFormat/>
    <w:rsid w:val="00781348"/>
    <w:pPr>
      <w:ind w:left="720"/>
      <w:contextualSpacing/>
    </w:pPr>
  </w:style>
  <w:style w:type="character" w:styleId="Hyperlink">
    <w:name w:val="Hyperlink"/>
    <w:basedOn w:val="DefaultParagraphFont"/>
    <w:uiPriority w:val="99"/>
    <w:unhideWhenUsed/>
    <w:rsid w:val="00781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02567">
      <w:bodyDiv w:val="1"/>
      <w:marLeft w:val="0"/>
      <w:marRight w:val="0"/>
      <w:marTop w:val="0"/>
      <w:marBottom w:val="0"/>
      <w:divBdr>
        <w:top w:val="none" w:sz="0" w:space="0" w:color="auto"/>
        <w:left w:val="none" w:sz="0" w:space="0" w:color="auto"/>
        <w:bottom w:val="none" w:sz="0" w:space="0" w:color="auto"/>
        <w:right w:val="none" w:sz="0" w:space="0" w:color="auto"/>
      </w:divBdr>
      <w:divsChild>
        <w:div w:id="321011123">
          <w:marLeft w:val="0"/>
          <w:marRight w:val="0"/>
          <w:marTop w:val="0"/>
          <w:marBottom w:val="0"/>
          <w:divBdr>
            <w:top w:val="none" w:sz="0" w:space="0" w:color="auto"/>
            <w:left w:val="none" w:sz="0" w:space="0" w:color="auto"/>
            <w:bottom w:val="none" w:sz="0" w:space="0" w:color="auto"/>
            <w:right w:val="none" w:sz="0" w:space="0" w:color="auto"/>
          </w:divBdr>
          <w:divsChild>
            <w:div w:id="1768423681">
              <w:marLeft w:val="0"/>
              <w:marRight w:val="0"/>
              <w:marTop w:val="0"/>
              <w:marBottom w:val="0"/>
              <w:divBdr>
                <w:top w:val="none" w:sz="0" w:space="0" w:color="auto"/>
                <w:left w:val="none" w:sz="0" w:space="0" w:color="auto"/>
                <w:bottom w:val="none" w:sz="0" w:space="0" w:color="auto"/>
                <w:right w:val="none" w:sz="0" w:space="0" w:color="auto"/>
              </w:divBdr>
              <w:divsChild>
                <w:div w:id="839350483">
                  <w:marLeft w:val="150"/>
                  <w:marRight w:val="150"/>
                  <w:marTop w:val="105"/>
                  <w:marBottom w:val="0"/>
                  <w:divBdr>
                    <w:top w:val="none" w:sz="0" w:space="0" w:color="auto"/>
                    <w:left w:val="none" w:sz="0" w:space="0" w:color="auto"/>
                    <w:bottom w:val="none" w:sz="0" w:space="0" w:color="auto"/>
                    <w:right w:val="none" w:sz="0" w:space="0" w:color="auto"/>
                  </w:divBdr>
                  <w:divsChild>
                    <w:div w:id="818882604">
                      <w:marLeft w:val="0"/>
                      <w:marRight w:val="0"/>
                      <w:marTop w:val="0"/>
                      <w:marBottom w:val="0"/>
                      <w:divBdr>
                        <w:top w:val="none" w:sz="0" w:space="0" w:color="auto"/>
                        <w:left w:val="none" w:sz="0" w:space="0" w:color="auto"/>
                        <w:bottom w:val="none" w:sz="0" w:space="0" w:color="auto"/>
                        <w:right w:val="none" w:sz="0" w:space="0" w:color="auto"/>
                      </w:divBdr>
                      <w:divsChild>
                        <w:div w:id="185490423">
                          <w:marLeft w:val="375"/>
                          <w:marRight w:val="0"/>
                          <w:marTop w:val="300"/>
                          <w:marBottom w:val="375"/>
                          <w:divBdr>
                            <w:top w:val="none" w:sz="0" w:space="0" w:color="auto"/>
                            <w:left w:val="none" w:sz="0" w:space="0" w:color="auto"/>
                            <w:bottom w:val="none" w:sz="0" w:space="0" w:color="auto"/>
                            <w:right w:val="none" w:sz="0" w:space="0" w:color="auto"/>
                          </w:divBdr>
                          <w:divsChild>
                            <w:div w:id="44526550">
                              <w:marLeft w:val="1725"/>
                              <w:marRight w:val="0"/>
                              <w:marTop w:val="0"/>
                              <w:marBottom w:val="450"/>
                              <w:divBdr>
                                <w:top w:val="single" w:sz="2" w:space="0" w:color="E1E1E1"/>
                                <w:left w:val="single" w:sz="2" w:space="0" w:color="E1E1E1"/>
                                <w:bottom w:val="single" w:sz="24" w:space="11" w:color="E1E1E1"/>
                                <w:right w:val="single" w:sz="2" w:space="0" w:color="E1E1E1"/>
                              </w:divBdr>
                            </w:div>
                          </w:divsChild>
                        </w:div>
                      </w:divsChild>
                    </w:div>
                  </w:divsChild>
                </w:div>
              </w:divsChild>
            </w:div>
          </w:divsChild>
        </w:div>
      </w:divsChild>
    </w:div>
    <w:div w:id="555552375">
      <w:bodyDiv w:val="1"/>
      <w:marLeft w:val="0"/>
      <w:marRight w:val="0"/>
      <w:marTop w:val="0"/>
      <w:marBottom w:val="0"/>
      <w:divBdr>
        <w:top w:val="none" w:sz="0" w:space="0" w:color="auto"/>
        <w:left w:val="none" w:sz="0" w:space="0" w:color="auto"/>
        <w:bottom w:val="none" w:sz="0" w:space="0" w:color="auto"/>
        <w:right w:val="none" w:sz="0" w:space="0" w:color="auto"/>
      </w:divBdr>
    </w:div>
    <w:div w:id="855535120">
      <w:bodyDiv w:val="1"/>
      <w:marLeft w:val="0"/>
      <w:marRight w:val="0"/>
      <w:marTop w:val="0"/>
      <w:marBottom w:val="0"/>
      <w:divBdr>
        <w:top w:val="none" w:sz="0" w:space="0" w:color="auto"/>
        <w:left w:val="none" w:sz="0" w:space="0" w:color="auto"/>
        <w:bottom w:val="none" w:sz="0" w:space="0" w:color="auto"/>
        <w:right w:val="none" w:sz="0" w:space="0" w:color="auto"/>
      </w:divBdr>
    </w:div>
    <w:div w:id="1325090957">
      <w:bodyDiv w:val="1"/>
      <w:marLeft w:val="0"/>
      <w:marRight w:val="0"/>
      <w:marTop w:val="0"/>
      <w:marBottom w:val="0"/>
      <w:divBdr>
        <w:top w:val="none" w:sz="0" w:space="0" w:color="auto"/>
        <w:left w:val="none" w:sz="0" w:space="0" w:color="auto"/>
        <w:bottom w:val="none" w:sz="0" w:space="0" w:color="auto"/>
        <w:right w:val="none" w:sz="0" w:space="0" w:color="auto"/>
      </w:divBdr>
      <w:divsChild>
        <w:div w:id="33118967">
          <w:marLeft w:val="547"/>
          <w:marRight w:val="0"/>
          <w:marTop w:val="0"/>
          <w:marBottom w:val="0"/>
          <w:divBdr>
            <w:top w:val="none" w:sz="0" w:space="0" w:color="auto"/>
            <w:left w:val="none" w:sz="0" w:space="0" w:color="auto"/>
            <w:bottom w:val="none" w:sz="0" w:space="0" w:color="auto"/>
            <w:right w:val="none" w:sz="0" w:space="0" w:color="auto"/>
          </w:divBdr>
        </w:div>
        <w:div w:id="1969124911">
          <w:marLeft w:val="547"/>
          <w:marRight w:val="0"/>
          <w:marTop w:val="0"/>
          <w:marBottom w:val="0"/>
          <w:divBdr>
            <w:top w:val="none" w:sz="0" w:space="0" w:color="auto"/>
            <w:left w:val="none" w:sz="0" w:space="0" w:color="auto"/>
            <w:bottom w:val="none" w:sz="0" w:space="0" w:color="auto"/>
            <w:right w:val="none" w:sz="0" w:space="0" w:color="auto"/>
          </w:divBdr>
        </w:div>
        <w:div w:id="115292693">
          <w:marLeft w:val="547"/>
          <w:marRight w:val="0"/>
          <w:marTop w:val="0"/>
          <w:marBottom w:val="0"/>
          <w:divBdr>
            <w:top w:val="none" w:sz="0" w:space="0" w:color="auto"/>
            <w:left w:val="none" w:sz="0" w:space="0" w:color="auto"/>
            <w:bottom w:val="none" w:sz="0" w:space="0" w:color="auto"/>
            <w:right w:val="none" w:sz="0" w:space="0" w:color="auto"/>
          </w:divBdr>
        </w:div>
        <w:div w:id="689573090">
          <w:marLeft w:val="547"/>
          <w:marRight w:val="0"/>
          <w:marTop w:val="0"/>
          <w:marBottom w:val="0"/>
          <w:divBdr>
            <w:top w:val="none" w:sz="0" w:space="0" w:color="auto"/>
            <w:left w:val="none" w:sz="0" w:space="0" w:color="auto"/>
            <w:bottom w:val="none" w:sz="0" w:space="0" w:color="auto"/>
            <w:right w:val="none" w:sz="0" w:space="0" w:color="auto"/>
          </w:divBdr>
        </w:div>
        <w:div w:id="1924216428">
          <w:marLeft w:val="547"/>
          <w:marRight w:val="0"/>
          <w:marTop w:val="0"/>
          <w:marBottom w:val="160"/>
          <w:divBdr>
            <w:top w:val="none" w:sz="0" w:space="0" w:color="auto"/>
            <w:left w:val="none" w:sz="0" w:space="0" w:color="auto"/>
            <w:bottom w:val="none" w:sz="0" w:space="0" w:color="auto"/>
            <w:right w:val="none" w:sz="0" w:space="0" w:color="auto"/>
          </w:divBdr>
        </w:div>
      </w:divsChild>
    </w:div>
    <w:div w:id="2063020262">
      <w:bodyDiv w:val="1"/>
      <w:marLeft w:val="0"/>
      <w:marRight w:val="0"/>
      <w:marTop w:val="0"/>
      <w:marBottom w:val="0"/>
      <w:divBdr>
        <w:top w:val="none" w:sz="0" w:space="0" w:color="auto"/>
        <w:left w:val="none" w:sz="0" w:space="0" w:color="auto"/>
        <w:bottom w:val="none" w:sz="0" w:space="0" w:color="auto"/>
        <w:right w:val="none" w:sz="0" w:space="0" w:color="auto"/>
      </w:divBdr>
      <w:divsChild>
        <w:div w:id="285236648">
          <w:marLeft w:val="446"/>
          <w:marRight w:val="0"/>
          <w:marTop w:val="0"/>
          <w:marBottom w:val="0"/>
          <w:divBdr>
            <w:top w:val="none" w:sz="0" w:space="0" w:color="auto"/>
            <w:left w:val="none" w:sz="0" w:space="0" w:color="auto"/>
            <w:bottom w:val="none" w:sz="0" w:space="0" w:color="auto"/>
            <w:right w:val="none" w:sz="0" w:space="0" w:color="auto"/>
          </w:divBdr>
        </w:div>
        <w:div w:id="885337761">
          <w:marLeft w:val="1166"/>
          <w:marRight w:val="0"/>
          <w:marTop w:val="0"/>
          <w:marBottom w:val="0"/>
          <w:divBdr>
            <w:top w:val="none" w:sz="0" w:space="0" w:color="auto"/>
            <w:left w:val="none" w:sz="0" w:space="0" w:color="auto"/>
            <w:bottom w:val="none" w:sz="0" w:space="0" w:color="auto"/>
            <w:right w:val="none" w:sz="0" w:space="0" w:color="auto"/>
          </w:divBdr>
        </w:div>
        <w:div w:id="1432045470">
          <w:marLeft w:val="1166"/>
          <w:marRight w:val="0"/>
          <w:marTop w:val="0"/>
          <w:marBottom w:val="0"/>
          <w:divBdr>
            <w:top w:val="none" w:sz="0" w:space="0" w:color="auto"/>
            <w:left w:val="none" w:sz="0" w:space="0" w:color="auto"/>
            <w:bottom w:val="none" w:sz="0" w:space="0" w:color="auto"/>
            <w:right w:val="none" w:sz="0" w:space="0" w:color="auto"/>
          </w:divBdr>
        </w:div>
        <w:div w:id="158768593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ds.dc.gov/page/waiver-amendment-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ds.dc.gov/page/waiver-amendment-inform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rin.leveton@dc.gov" TargetMode="External"/><Relationship Id="rId4" Type="http://schemas.openxmlformats.org/officeDocument/2006/relationships/webSettings" Target="webSettings.xml"/><Relationship Id="rId9" Type="http://schemas.openxmlformats.org/officeDocument/2006/relationships/hyperlink" Target="http://www.hcbsadvocac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Erin Leveton</cp:lastModifiedBy>
  <cp:revision>12</cp:revision>
  <dcterms:created xsi:type="dcterms:W3CDTF">2015-05-04T09:09:00Z</dcterms:created>
  <dcterms:modified xsi:type="dcterms:W3CDTF">2015-05-04T10:31:00Z</dcterms:modified>
</cp:coreProperties>
</file>