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EA5C" w14:textId="77777777" w:rsidR="00200163" w:rsidRPr="00891128" w:rsidRDefault="00200163" w:rsidP="00891128">
      <w:pPr>
        <w:rPr>
          <w:b/>
          <w:bCs/>
          <w:sz w:val="2"/>
          <w:szCs w:val="32"/>
          <w:u w:val="single"/>
        </w:rPr>
      </w:pPr>
    </w:p>
    <w:p w14:paraId="2D06EA5D" w14:textId="77777777" w:rsidR="008008D0" w:rsidRPr="008008D0" w:rsidRDefault="008008D0" w:rsidP="004C1273">
      <w:pPr>
        <w:jc w:val="center"/>
        <w:rPr>
          <w:b/>
          <w:bCs/>
          <w:sz w:val="32"/>
          <w:szCs w:val="32"/>
          <w:u w:val="single"/>
        </w:rPr>
      </w:pPr>
      <w:r w:rsidRPr="008008D0">
        <w:rPr>
          <w:b/>
          <w:bCs/>
          <w:sz w:val="32"/>
          <w:szCs w:val="32"/>
          <w:u w:val="single"/>
        </w:rPr>
        <w:t>Billing and P</w:t>
      </w:r>
      <w:r w:rsidR="00C13A4C">
        <w:rPr>
          <w:b/>
          <w:bCs/>
          <w:sz w:val="32"/>
          <w:szCs w:val="32"/>
          <w:u w:val="single"/>
        </w:rPr>
        <w:t xml:space="preserve">rior </w:t>
      </w:r>
      <w:r w:rsidRPr="008008D0">
        <w:rPr>
          <w:b/>
          <w:bCs/>
          <w:sz w:val="32"/>
          <w:szCs w:val="32"/>
          <w:u w:val="single"/>
        </w:rPr>
        <w:t>A</w:t>
      </w:r>
      <w:r w:rsidR="00C13A4C">
        <w:rPr>
          <w:b/>
          <w:bCs/>
          <w:sz w:val="32"/>
          <w:szCs w:val="32"/>
          <w:u w:val="single"/>
        </w:rPr>
        <w:t xml:space="preserve">uthorization (PA) </w:t>
      </w:r>
      <w:r w:rsidRPr="008008D0">
        <w:rPr>
          <w:b/>
          <w:bCs/>
          <w:sz w:val="32"/>
          <w:szCs w:val="32"/>
          <w:u w:val="single"/>
        </w:rPr>
        <w:t>Technical Assistance</w:t>
      </w:r>
      <w:r w:rsidR="000A626A">
        <w:rPr>
          <w:b/>
          <w:bCs/>
          <w:sz w:val="32"/>
          <w:szCs w:val="32"/>
          <w:u w:val="single"/>
        </w:rPr>
        <w:t xml:space="preserve"> Guidance</w:t>
      </w:r>
    </w:p>
    <w:p w14:paraId="2D06EA5E" w14:textId="77777777" w:rsidR="008008D0" w:rsidRPr="00891128" w:rsidRDefault="008008D0" w:rsidP="008008D0">
      <w:pPr>
        <w:rPr>
          <w:b/>
          <w:bCs/>
          <w:sz w:val="2"/>
        </w:rPr>
      </w:pPr>
    </w:p>
    <w:p w14:paraId="2D06EA5F" w14:textId="77777777" w:rsidR="008008D0" w:rsidRPr="00305F92" w:rsidRDefault="008008D0" w:rsidP="007C1FF4">
      <w:pPr>
        <w:jc w:val="center"/>
        <w:rPr>
          <w:bCs/>
        </w:rPr>
      </w:pPr>
      <w:r w:rsidRPr="00305F92">
        <w:rPr>
          <w:bCs/>
        </w:rPr>
        <w:t>Please read</w:t>
      </w:r>
      <w:r w:rsidR="006D4DED" w:rsidRPr="00305F92">
        <w:rPr>
          <w:bCs/>
        </w:rPr>
        <w:t xml:space="preserve"> and follow</w:t>
      </w:r>
      <w:r w:rsidR="005212FE" w:rsidRPr="00305F92">
        <w:rPr>
          <w:bCs/>
        </w:rPr>
        <w:t xml:space="preserve"> the </w:t>
      </w:r>
      <w:r w:rsidRPr="00305F92">
        <w:rPr>
          <w:bCs/>
        </w:rPr>
        <w:t xml:space="preserve">instructions carefully as there are specific procedures and protocols </w:t>
      </w:r>
      <w:r w:rsidR="00FF19D3" w:rsidRPr="00305F92">
        <w:rPr>
          <w:bCs/>
        </w:rPr>
        <w:t>DDA and DHCF has implemented</w:t>
      </w:r>
      <w:r w:rsidRPr="00305F92">
        <w:rPr>
          <w:bCs/>
        </w:rPr>
        <w:t xml:space="preserve"> </w:t>
      </w:r>
      <w:r w:rsidR="009410CE" w:rsidRPr="00305F92">
        <w:rPr>
          <w:bCs/>
        </w:rPr>
        <w:t>to address these areas of concern.</w:t>
      </w:r>
    </w:p>
    <w:p w14:paraId="2D06EA60" w14:textId="77777777" w:rsidR="008F2E19" w:rsidRPr="008F2E19" w:rsidRDefault="008F2E19" w:rsidP="008008D0">
      <w:pPr>
        <w:rPr>
          <w:b/>
          <w:bCs/>
          <w:color w:val="FFC000"/>
          <w:sz w:val="4"/>
          <w:szCs w:val="4"/>
        </w:rPr>
      </w:pPr>
    </w:p>
    <w:tbl>
      <w:tblPr>
        <w:tblStyle w:val="TableGrid"/>
        <w:tblW w:w="11898" w:type="dxa"/>
        <w:tblLook w:val="04A0" w:firstRow="1" w:lastRow="0" w:firstColumn="1" w:lastColumn="0" w:noHBand="0" w:noVBand="1"/>
      </w:tblPr>
      <w:tblGrid>
        <w:gridCol w:w="11898"/>
      </w:tblGrid>
      <w:tr w:rsidR="00891128" w14:paraId="2D06EA79" w14:textId="77777777" w:rsidTr="00B4550E">
        <w:trPr>
          <w:trHeight w:val="6614"/>
        </w:trPr>
        <w:tc>
          <w:tcPr>
            <w:tcW w:w="11898" w:type="dxa"/>
            <w:shd w:val="clear" w:color="auto" w:fill="EAF1DD" w:themeFill="accent3" w:themeFillTint="33"/>
          </w:tcPr>
          <w:p w14:paraId="2D06EA61" w14:textId="77777777" w:rsidR="00305F92" w:rsidRDefault="00305F92" w:rsidP="0017135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14:paraId="2D06EA62" w14:textId="77777777" w:rsidR="00891128" w:rsidRPr="008F2E19" w:rsidRDefault="00891128" w:rsidP="0017135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171354">
              <w:rPr>
                <w:b/>
                <w:bCs/>
                <w:color w:val="000000" w:themeColor="text1"/>
                <w:u w:val="single"/>
              </w:rPr>
              <w:t>Part A. Service Authorization Information:</w:t>
            </w:r>
          </w:p>
          <w:p w14:paraId="2D06EA63" w14:textId="77777777" w:rsidR="00305F92" w:rsidRDefault="00305F92" w:rsidP="00891128"/>
          <w:p w14:paraId="2D06EA64" w14:textId="77777777" w:rsidR="00891128" w:rsidRDefault="00891128" w:rsidP="00891128">
            <w:r>
              <w:t>Service Authorizations</w:t>
            </w:r>
            <w:r w:rsidR="00305F92">
              <w:t xml:space="preserve"> -  </w:t>
            </w:r>
            <w:r>
              <w:t>If the</w:t>
            </w:r>
            <w:r>
              <w:rPr>
                <w:b/>
                <w:bCs/>
                <w:u w:val="single"/>
              </w:rPr>
              <w:t xml:space="preserve"> services</w:t>
            </w:r>
            <w:r>
              <w:t xml:space="preserve"> identified in the Service Authorization (SA) letter from DDA are incorrect, please send an email to the following persons:</w:t>
            </w:r>
          </w:p>
          <w:p w14:paraId="2D06EA65" w14:textId="77777777" w:rsidR="00305F92" w:rsidRDefault="00305F92" w:rsidP="00891128"/>
          <w:p w14:paraId="2D06EA66" w14:textId="2FDBC196" w:rsidR="00891128" w:rsidRPr="00634BE9" w:rsidRDefault="006462AC" w:rsidP="008911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bookmarkStart w:id="0" w:name="_Hlk146284085"/>
            <w:r>
              <w:t xml:space="preserve">The </w:t>
            </w:r>
            <w:r w:rsidR="0003525C">
              <w:t>persons</w:t>
            </w:r>
            <w:r>
              <w:t xml:space="preserve"> </w:t>
            </w:r>
            <w:r w:rsidR="00891128" w:rsidRPr="00634BE9">
              <w:t>Service Coordinator</w:t>
            </w:r>
          </w:p>
          <w:p w14:paraId="2D06EA67" w14:textId="122BC8FC" w:rsidR="00891128" w:rsidRPr="00634BE9" w:rsidRDefault="00143509" w:rsidP="008911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</w:t>
            </w:r>
            <w:r w:rsidR="00891128" w:rsidRPr="00634BE9">
              <w:t>Service Coordinator</w:t>
            </w:r>
            <w:r>
              <w:t>’s</w:t>
            </w:r>
            <w:r w:rsidR="00891128" w:rsidRPr="00634BE9">
              <w:t xml:space="preserve"> Supervisor</w:t>
            </w:r>
          </w:p>
          <w:p w14:paraId="2D06EA68" w14:textId="392FD59C" w:rsidR="00891128" w:rsidRPr="00634BE9" w:rsidRDefault="0003525C" w:rsidP="008911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Medicaid </w:t>
            </w:r>
            <w:r w:rsidR="00891128" w:rsidRPr="00634BE9">
              <w:t>Waiver Specialist</w:t>
            </w:r>
            <w:r w:rsidR="00EB7F54">
              <w:t>:</w:t>
            </w:r>
            <w:r>
              <w:t xml:space="preserve"> </w:t>
            </w:r>
            <w:hyperlink r:id="rId6" w:history="1">
              <w:r w:rsidRPr="00896AE4">
                <w:rPr>
                  <w:rStyle w:val="Hyperlink"/>
                </w:rPr>
                <w:t>Maurice.davis@dc.gov</w:t>
              </w:r>
            </w:hyperlink>
            <w:r>
              <w:t xml:space="preserve"> </w:t>
            </w:r>
          </w:p>
          <w:p w14:paraId="2D06EA69" w14:textId="1197CB7E" w:rsidR="00891128" w:rsidRPr="00634BE9" w:rsidRDefault="0003525C" w:rsidP="008911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Medicaid </w:t>
            </w:r>
            <w:r w:rsidR="00891128" w:rsidRPr="00634BE9">
              <w:t>Waiver Unit Supervisor</w:t>
            </w:r>
            <w:r w:rsidR="00EB7F54">
              <w:t>:</w:t>
            </w:r>
            <w:r>
              <w:t xml:space="preserve"> </w:t>
            </w:r>
            <w:hyperlink r:id="rId7" w:history="1">
              <w:r w:rsidRPr="00896AE4">
                <w:rPr>
                  <w:rStyle w:val="Hyperlink"/>
                  <w:bCs/>
                </w:rPr>
                <w:t>Pamela.harmon@dc.gov</w:t>
              </w:r>
            </w:hyperlink>
            <w:bookmarkEnd w:id="0"/>
            <w:r>
              <w:rPr>
                <w:bCs/>
              </w:rPr>
              <w:t xml:space="preserve"> </w:t>
            </w:r>
          </w:p>
          <w:p w14:paraId="2D06EA6A" w14:textId="77777777" w:rsidR="00891128" w:rsidRPr="005212FE" w:rsidRDefault="00891128" w:rsidP="00891128">
            <w:pPr>
              <w:pStyle w:val="ListParagraph"/>
              <w:spacing w:after="0" w:line="240" w:lineRule="auto"/>
              <w:rPr>
                <w:sz w:val="10"/>
              </w:rPr>
            </w:pPr>
          </w:p>
          <w:p w14:paraId="2D06EA6B" w14:textId="6887EC15" w:rsidR="00891128" w:rsidRPr="00891128" w:rsidRDefault="00891128" w:rsidP="00891128">
            <w:bookmarkStart w:id="1" w:name="_Hlk146284221"/>
            <w:r>
              <w:t xml:space="preserve">Providers must review all </w:t>
            </w:r>
            <w:r w:rsidR="00A47D80">
              <w:t xml:space="preserve">service authorizations (SAs) </w:t>
            </w:r>
            <w:r>
              <w:t xml:space="preserve">daily to ensure the information </w:t>
            </w:r>
            <w:r w:rsidR="00A47D80">
              <w:t xml:space="preserve">reflected in the document is </w:t>
            </w:r>
            <w:r>
              <w:t>correct. At the end of each week</w:t>
            </w:r>
            <w:r w:rsidR="00305F92">
              <w:t>,</w:t>
            </w:r>
            <w:r>
              <w:t xml:space="preserve"> all approved services are processed to generate a Prior Authorization number (PA#) to bill and </w:t>
            </w:r>
            <w:r w:rsidR="00305F92">
              <w:t xml:space="preserve">a </w:t>
            </w:r>
            <w:r>
              <w:t>Remittance letter from Xerox (PA letter) is produced. If the information on the SA is incorrect</w:t>
            </w:r>
            <w:r w:rsidR="00305F92">
              <w:t>,</w:t>
            </w:r>
            <w:r>
              <w:t xml:space="preserve"> the PA will be incorrect.</w:t>
            </w:r>
          </w:p>
          <w:bookmarkEnd w:id="1"/>
          <w:p w14:paraId="2D06EA6C" w14:textId="77777777" w:rsidR="00891128" w:rsidRPr="007C1FF4" w:rsidRDefault="00891128" w:rsidP="00891128">
            <w:pPr>
              <w:rPr>
                <w:sz w:val="12"/>
                <w:szCs w:val="12"/>
              </w:rPr>
            </w:pPr>
          </w:p>
          <w:p w14:paraId="2D06EA6D" w14:textId="77777777" w:rsidR="00305F92" w:rsidRPr="00262221" w:rsidRDefault="00891128" w:rsidP="00891128">
            <w:pPr>
              <w:jc w:val="center"/>
              <w:rPr>
                <w:b/>
                <w:sz w:val="26"/>
                <w:szCs w:val="26"/>
              </w:rPr>
            </w:pPr>
            <w:bookmarkStart w:id="2" w:name="_Hlk146284318"/>
            <w:r w:rsidRPr="00262221">
              <w:rPr>
                <w:b/>
                <w:sz w:val="26"/>
                <w:szCs w:val="26"/>
              </w:rPr>
              <w:t xml:space="preserve">SERVICE COORDINATORS </w:t>
            </w:r>
            <w:r w:rsidRPr="00262221">
              <w:rPr>
                <w:b/>
                <w:sz w:val="26"/>
                <w:szCs w:val="26"/>
                <w:u w:val="single"/>
              </w:rPr>
              <w:t>CAN ONLY</w:t>
            </w:r>
            <w:r w:rsidRPr="00262221">
              <w:rPr>
                <w:b/>
                <w:sz w:val="26"/>
                <w:szCs w:val="26"/>
              </w:rPr>
              <w:t xml:space="preserve"> PROVIDE ASSISTANCE WITH SERVICE REQUESTS </w:t>
            </w:r>
          </w:p>
          <w:bookmarkEnd w:id="2"/>
          <w:p w14:paraId="2D06EA6E" w14:textId="77777777" w:rsidR="00891128" w:rsidRPr="00262221" w:rsidRDefault="00305F92" w:rsidP="0089112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62221">
              <w:rPr>
                <w:b/>
                <w:sz w:val="26"/>
                <w:szCs w:val="26"/>
              </w:rPr>
              <w:t xml:space="preserve">&amp; </w:t>
            </w:r>
            <w:r w:rsidR="00891128" w:rsidRPr="00262221">
              <w:rPr>
                <w:b/>
                <w:sz w:val="26"/>
                <w:szCs w:val="26"/>
              </w:rPr>
              <w:t xml:space="preserve">SERVICE AUTHORIZATIONS </w:t>
            </w:r>
            <w:r w:rsidR="00891128" w:rsidRPr="00262221">
              <w:rPr>
                <w:b/>
                <w:sz w:val="26"/>
                <w:szCs w:val="26"/>
                <w:u w:val="single"/>
              </w:rPr>
              <w:t>NOT BILLING</w:t>
            </w:r>
          </w:p>
          <w:p w14:paraId="2D06EA6F" w14:textId="77777777" w:rsidR="00305F92" w:rsidRPr="007C1FF4" w:rsidRDefault="00305F92" w:rsidP="00891128">
            <w:pPr>
              <w:jc w:val="center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Ind w:w="892" w:type="dxa"/>
              <w:shd w:val="clear" w:color="auto" w:fill="FFFF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91128" w14:paraId="2D06EA73" w14:textId="77777777" w:rsidTr="00E303C4">
              <w:tc>
                <w:tcPr>
                  <w:tcW w:w="9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06EA70" w14:textId="77777777" w:rsidR="00891128" w:rsidRDefault="00891128" w:rsidP="00E303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 example:</w:t>
                  </w:r>
                </w:p>
                <w:p w14:paraId="2D06EA71" w14:textId="77777777" w:rsidR="00891128" w:rsidRPr="00262221" w:rsidRDefault="00891128" w:rsidP="00E303C4">
                  <w:pPr>
                    <w:jc w:val="center"/>
                    <w:rPr>
                      <w:bCs/>
                    </w:rPr>
                  </w:pPr>
                  <w:r w:rsidRPr="00262221">
                    <w:rPr>
                      <w:bCs/>
                    </w:rPr>
                    <w:t>SA letter states Supported Living (Moderate) T2016 U4</w:t>
                  </w:r>
                </w:p>
                <w:p w14:paraId="2D06EA72" w14:textId="77777777" w:rsidR="00891128" w:rsidRDefault="00891128" w:rsidP="00E303C4">
                  <w:pPr>
                    <w:jc w:val="center"/>
                  </w:pPr>
                  <w:r w:rsidRPr="00262221">
                    <w:rPr>
                      <w:bCs/>
                    </w:rPr>
                    <w:t>Should be Supported Living (Basic) T2016 U8</w:t>
                  </w:r>
                </w:p>
              </w:tc>
            </w:tr>
          </w:tbl>
          <w:p w14:paraId="2D06EA74" w14:textId="77777777" w:rsidR="00891128" w:rsidRPr="00200163" w:rsidRDefault="00891128" w:rsidP="00891128">
            <w:pPr>
              <w:rPr>
                <w:b/>
                <w:bCs/>
                <w:sz w:val="16"/>
                <w:u w:val="single"/>
              </w:rPr>
            </w:pPr>
          </w:p>
          <w:p w14:paraId="2D06EA75" w14:textId="77777777" w:rsidR="00891128" w:rsidRDefault="00891128" w:rsidP="00891128">
            <w:pPr>
              <w:jc w:val="center"/>
              <w:rPr>
                <w:b/>
                <w:bCs/>
              </w:rPr>
            </w:pPr>
            <w:r w:rsidRPr="006D4DED">
              <w:rPr>
                <w:b/>
                <w:bCs/>
                <w:u w:val="single"/>
              </w:rPr>
              <w:t xml:space="preserve">NOTE: </w:t>
            </w:r>
            <w:r>
              <w:rPr>
                <w:b/>
                <w:bCs/>
              </w:rPr>
              <w:t>WHEN YOU RECEIVE THE SA LETTER FROM DDA</w:t>
            </w:r>
            <w:r w:rsidR="00305F9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MAKE SURE IT IS CORRECT.</w:t>
            </w:r>
          </w:p>
          <w:p w14:paraId="2D06EA76" w14:textId="77777777" w:rsidR="00891128" w:rsidRDefault="00891128" w:rsidP="00891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IT’S NOT CORRECT IT WILL POST INCORRECTLY IN MMIS.</w:t>
            </w:r>
          </w:p>
          <w:p w14:paraId="2D06EA77" w14:textId="77777777" w:rsidR="00891128" w:rsidRDefault="00891128" w:rsidP="00262221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0A626A">
              <w:rPr>
                <w:b/>
                <w:bCs/>
                <w:color w:val="FF0000"/>
                <w:highlight w:val="yellow"/>
                <w:u w:val="single"/>
              </w:rPr>
              <w:t xml:space="preserve">IF YOU BILL </w:t>
            </w:r>
            <w:r w:rsidR="00262221">
              <w:rPr>
                <w:b/>
                <w:bCs/>
                <w:color w:val="FF0000"/>
                <w:highlight w:val="yellow"/>
                <w:u w:val="single"/>
              </w:rPr>
              <w:t>BASED UPON</w:t>
            </w:r>
            <w:r w:rsidRPr="000A626A">
              <w:rPr>
                <w:b/>
                <w:bCs/>
                <w:color w:val="FF0000"/>
                <w:highlight w:val="yellow"/>
                <w:u w:val="single"/>
              </w:rPr>
              <w:t xml:space="preserve"> INCORRECT INFO, YOUR CLAIMS WILL BE DENIED &amp; YOU WON’T BE PAID.</w:t>
            </w:r>
          </w:p>
          <w:p w14:paraId="2D06EA78" w14:textId="77777777" w:rsidR="007C1FF4" w:rsidRPr="00F039DD" w:rsidRDefault="007C1FF4" w:rsidP="0026222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891128" w14:paraId="2D06EA81" w14:textId="77777777" w:rsidTr="00171354">
        <w:trPr>
          <w:trHeight w:val="7469"/>
        </w:trPr>
        <w:tc>
          <w:tcPr>
            <w:tcW w:w="11898" w:type="dxa"/>
            <w:shd w:val="clear" w:color="auto" w:fill="FDE9D9" w:themeFill="accent6" w:themeFillTint="33"/>
          </w:tcPr>
          <w:p w14:paraId="2D06EA7A" w14:textId="77777777" w:rsidR="00305F92" w:rsidRPr="007C1FF4" w:rsidRDefault="00305F92" w:rsidP="00171354">
            <w:pPr>
              <w:jc w:val="center"/>
              <w:rPr>
                <w:b/>
                <w:bCs/>
                <w:color w:val="000000" w:themeColor="text1"/>
                <w:sz w:val="12"/>
                <w:szCs w:val="12"/>
                <w:u w:val="single"/>
              </w:rPr>
            </w:pPr>
          </w:p>
          <w:p w14:paraId="2D06EA7B" w14:textId="77777777" w:rsidR="00891128" w:rsidRDefault="00891128" w:rsidP="0017135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171354">
              <w:rPr>
                <w:b/>
                <w:bCs/>
                <w:color w:val="000000" w:themeColor="text1"/>
                <w:u w:val="single"/>
              </w:rPr>
              <w:t>Part B.</w:t>
            </w:r>
            <w:r w:rsidR="00262221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Pr="00171354">
              <w:rPr>
                <w:b/>
                <w:bCs/>
                <w:color w:val="000000" w:themeColor="text1"/>
                <w:u w:val="single"/>
              </w:rPr>
              <w:t>Discrepancies with Billing and PA issues:</w:t>
            </w:r>
          </w:p>
          <w:p w14:paraId="2D06EA7C" w14:textId="77777777" w:rsidR="00171354" w:rsidRPr="00175862" w:rsidRDefault="00171354" w:rsidP="00171354">
            <w:pPr>
              <w:jc w:val="center"/>
              <w:rPr>
                <w:b/>
                <w:bCs/>
                <w:color w:val="000000" w:themeColor="text1"/>
                <w:sz w:val="10"/>
                <w:u w:val="single"/>
              </w:rPr>
            </w:pPr>
          </w:p>
          <w:p w14:paraId="2D06EA7D" w14:textId="27F27938" w:rsidR="00891128" w:rsidRDefault="00891128" w:rsidP="00891128">
            <w:r>
              <w:t xml:space="preserve">If there is </w:t>
            </w:r>
            <w:r w:rsidR="00203129">
              <w:t xml:space="preserve">a </w:t>
            </w:r>
            <w:r>
              <w:rPr>
                <w:b/>
                <w:bCs/>
                <w:u w:val="single"/>
              </w:rPr>
              <w:t xml:space="preserve">discrepancy </w:t>
            </w:r>
            <w:r>
              <w:t>between the S</w:t>
            </w:r>
            <w:r w:rsidR="00203129">
              <w:t xml:space="preserve">ervice Authorization (SA) </w:t>
            </w:r>
            <w:r w:rsidR="009110B3">
              <w:t>l</w:t>
            </w:r>
            <w:r>
              <w:t>etter and the P</w:t>
            </w:r>
            <w:r w:rsidR="00203129">
              <w:t xml:space="preserve">rior </w:t>
            </w:r>
            <w:r>
              <w:t>A</w:t>
            </w:r>
            <w:r w:rsidR="00203129">
              <w:t xml:space="preserve">uthorization (PA) </w:t>
            </w:r>
            <w:r w:rsidR="009110B3">
              <w:t>l</w:t>
            </w:r>
            <w:r>
              <w:t xml:space="preserve">etter or a </w:t>
            </w:r>
            <w:r w:rsidR="00203129">
              <w:rPr>
                <w:b/>
                <w:u w:val="single"/>
              </w:rPr>
              <w:t xml:space="preserve">billing </w:t>
            </w:r>
            <w:r>
              <w:rPr>
                <w:b/>
                <w:u w:val="single"/>
              </w:rPr>
              <w:t>issue</w:t>
            </w:r>
            <w:r>
              <w:t xml:space="preserve">, please </w:t>
            </w:r>
            <w:r w:rsidR="00203129">
              <w:t>click the following link to complete a Billing and Technical Assistance Form</w:t>
            </w:r>
            <w:r>
              <w:t>:</w:t>
            </w:r>
          </w:p>
          <w:p w14:paraId="44C410FC" w14:textId="77777777" w:rsidR="00184EE4" w:rsidRDefault="00184EE4" w:rsidP="00891128"/>
          <w:p w14:paraId="2DFA7BB9" w14:textId="19CD98DF" w:rsidR="00184EE4" w:rsidRDefault="00404168" w:rsidP="00891128">
            <w:hyperlink r:id="rId8" w:history="1">
              <w:r w:rsidR="008139B0" w:rsidRPr="00105934">
                <w:rPr>
                  <w:rStyle w:val="Hyperlink"/>
                </w:rPr>
                <w:t>IDD</w:t>
              </w:r>
              <w:r w:rsidR="001E70DB" w:rsidRPr="00105934">
                <w:rPr>
                  <w:rStyle w:val="Hyperlink"/>
                </w:rPr>
                <w:t xml:space="preserve"> Billing/Technical Assistance Report</w:t>
              </w:r>
            </w:hyperlink>
          </w:p>
          <w:p w14:paraId="2D06EA7E" w14:textId="77777777" w:rsidR="00203129" w:rsidRDefault="00203129" w:rsidP="00891128">
            <w:pPr>
              <w:jc w:val="center"/>
            </w:pPr>
          </w:p>
          <w:p w14:paraId="2D06EA80" w14:textId="4E87508E" w:rsidR="00891128" w:rsidRPr="00891128" w:rsidRDefault="00891128" w:rsidP="00203129"/>
        </w:tc>
      </w:tr>
    </w:tbl>
    <w:p w14:paraId="2D06EA82" w14:textId="77777777" w:rsidR="008008D0" w:rsidRPr="008F2E19" w:rsidRDefault="008008D0" w:rsidP="00891128">
      <w:pPr>
        <w:rPr>
          <w:sz w:val="4"/>
          <w:szCs w:val="4"/>
        </w:rPr>
      </w:pPr>
    </w:p>
    <w:sectPr w:rsidR="008008D0" w:rsidRPr="008F2E19" w:rsidSect="00891128">
      <w:pgSz w:w="12240" w:h="15840"/>
      <w:pgMar w:top="180" w:right="36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DBC"/>
    <w:multiLevelType w:val="hybridMultilevel"/>
    <w:tmpl w:val="4914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0CDB"/>
    <w:multiLevelType w:val="hybridMultilevel"/>
    <w:tmpl w:val="B1E8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C33F5"/>
    <w:multiLevelType w:val="hybridMultilevel"/>
    <w:tmpl w:val="9354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32190"/>
    <w:multiLevelType w:val="hybridMultilevel"/>
    <w:tmpl w:val="B0681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773C9"/>
    <w:multiLevelType w:val="hybridMultilevel"/>
    <w:tmpl w:val="6D74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933A7"/>
    <w:multiLevelType w:val="hybridMultilevel"/>
    <w:tmpl w:val="864C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992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0776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8287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666509">
    <w:abstractNumId w:val="0"/>
  </w:num>
  <w:num w:numId="5" w16cid:durableId="602225636">
    <w:abstractNumId w:val="3"/>
  </w:num>
  <w:num w:numId="6" w16cid:durableId="497231830">
    <w:abstractNumId w:val="1"/>
  </w:num>
  <w:num w:numId="7" w16cid:durableId="145752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D0"/>
    <w:rsid w:val="00031653"/>
    <w:rsid w:val="0003525C"/>
    <w:rsid w:val="000A626A"/>
    <w:rsid w:val="000C2219"/>
    <w:rsid w:val="000D2563"/>
    <w:rsid w:val="000F0380"/>
    <w:rsid w:val="00105934"/>
    <w:rsid w:val="0013459D"/>
    <w:rsid w:val="00143509"/>
    <w:rsid w:val="00171354"/>
    <w:rsid w:val="00175862"/>
    <w:rsid w:val="00184EE4"/>
    <w:rsid w:val="001E70DB"/>
    <w:rsid w:val="00200163"/>
    <w:rsid w:val="00203129"/>
    <w:rsid w:val="00211A6C"/>
    <w:rsid w:val="00262221"/>
    <w:rsid w:val="00271490"/>
    <w:rsid w:val="002A0F1D"/>
    <w:rsid w:val="002F4B5C"/>
    <w:rsid w:val="00305F92"/>
    <w:rsid w:val="00374561"/>
    <w:rsid w:val="003C0677"/>
    <w:rsid w:val="00404168"/>
    <w:rsid w:val="00427DD9"/>
    <w:rsid w:val="00472ED9"/>
    <w:rsid w:val="0048418C"/>
    <w:rsid w:val="00493BB6"/>
    <w:rsid w:val="004C1273"/>
    <w:rsid w:val="004D04D3"/>
    <w:rsid w:val="005212FE"/>
    <w:rsid w:val="00526500"/>
    <w:rsid w:val="006033D7"/>
    <w:rsid w:val="0061383A"/>
    <w:rsid w:val="00634BE9"/>
    <w:rsid w:val="00635CD9"/>
    <w:rsid w:val="00644459"/>
    <w:rsid w:val="006462AC"/>
    <w:rsid w:val="006947AD"/>
    <w:rsid w:val="006D4DED"/>
    <w:rsid w:val="00726ECC"/>
    <w:rsid w:val="007C1FF4"/>
    <w:rsid w:val="008008D0"/>
    <w:rsid w:val="008139B0"/>
    <w:rsid w:val="0083688F"/>
    <w:rsid w:val="008429A9"/>
    <w:rsid w:val="00891128"/>
    <w:rsid w:val="008E2E13"/>
    <w:rsid w:val="008F2E19"/>
    <w:rsid w:val="008F6A19"/>
    <w:rsid w:val="009110B3"/>
    <w:rsid w:val="009410CE"/>
    <w:rsid w:val="00A47D80"/>
    <w:rsid w:val="00A96552"/>
    <w:rsid w:val="00AF06C1"/>
    <w:rsid w:val="00B4550E"/>
    <w:rsid w:val="00BF7805"/>
    <w:rsid w:val="00C13A4C"/>
    <w:rsid w:val="00C45A27"/>
    <w:rsid w:val="00C619A1"/>
    <w:rsid w:val="00CA3102"/>
    <w:rsid w:val="00CD4DE2"/>
    <w:rsid w:val="00CE42C6"/>
    <w:rsid w:val="00D24897"/>
    <w:rsid w:val="00D339EB"/>
    <w:rsid w:val="00D60D7D"/>
    <w:rsid w:val="00D76029"/>
    <w:rsid w:val="00E30D4D"/>
    <w:rsid w:val="00E56D0C"/>
    <w:rsid w:val="00E92D85"/>
    <w:rsid w:val="00EB7F54"/>
    <w:rsid w:val="00EE3078"/>
    <w:rsid w:val="00F039DD"/>
    <w:rsid w:val="00F45CA1"/>
    <w:rsid w:val="00F50F2E"/>
    <w:rsid w:val="00FC0D9D"/>
    <w:rsid w:val="00FF19D3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EA5C"/>
  <w15:docId w15:val="{E55BCCF4-4E96-410C-B5A5-FC81F96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D0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8D0"/>
    <w:rPr>
      <w:color w:val="993300"/>
      <w:u w:val="single"/>
    </w:rPr>
  </w:style>
  <w:style w:type="paragraph" w:styleId="ListParagraph">
    <w:name w:val="List Paragraph"/>
    <w:basedOn w:val="Normal"/>
    <w:uiPriority w:val="34"/>
    <w:qFormat/>
    <w:rsid w:val="008008D0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89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31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8Unkj5SLt0-ZBm-Tnagtc1Hmgh9SoHFIgXx7EBoXLjZUNTlWV05ITVgxRTRDSkFZVU1RU0ZVMTZDRy4u&amp;wdLOR=c5FE3A2FA-22C2-4E81-B039-31F73442BA15" TargetMode="External"/><Relationship Id="rId3" Type="http://schemas.openxmlformats.org/officeDocument/2006/relationships/styles" Target="styles.xml"/><Relationship Id="rId7" Type="http://schemas.openxmlformats.org/officeDocument/2006/relationships/hyperlink" Target="mailto:Pamela.harmon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rice.davis@dc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632A-D6AA-4FC8-BE49-005689CD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cheryl.smith</dc:creator>
  <cp:lastModifiedBy>Parker, Bernetrice (DDS)</cp:lastModifiedBy>
  <cp:revision>3</cp:revision>
  <cp:lastPrinted>2017-12-12T15:10:00Z</cp:lastPrinted>
  <dcterms:created xsi:type="dcterms:W3CDTF">2023-09-22T18:00:00Z</dcterms:created>
  <dcterms:modified xsi:type="dcterms:W3CDTF">2023-09-22T18:31:00Z</dcterms:modified>
</cp:coreProperties>
</file>